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28C39" w14:textId="77777777" w:rsidR="007461EA" w:rsidRPr="007461EA" w:rsidRDefault="007461EA" w:rsidP="000C7EB1">
      <w:pPr>
        <w:shd w:val="clear" w:color="auto" w:fill="D0CECE" w:themeFill="background2" w:themeFillShade="E6"/>
        <w:tabs>
          <w:tab w:val="left" w:pos="2445"/>
        </w:tabs>
        <w:rPr>
          <w:rFonts w:ascii="Arial" w:hAnsi="Arial" w:cs="Arial"/>
          <w:b/>
          <w:sz w:val="28"/>
          <w:szCs w:val="20"/>
        </w:rPr>
      </w:pPr>
      <w:r w:rsidRPr="007461EA">
        <w:rPr>
          <w:rFonts w:ascii="Arial" w:hAnsi="Arial" w:cs="Arial"/>
          <w:b/>
          <w:sz w:val="28"/>
          <w:szCs w:val="20"/>
        </w:rPr>
        <w:tab/>
        <w:t>ESTUDO TÉCNICO PRELIMINAR</w:t>
      </w:r>
    </w:p>
    <w:p w14:paraId="37699325" w14:textId="70C473D7" w:rsidR="007461EA" w:rsidRPr="007461EA" w:rsidRDefault="007461EA" w:rsidP="0086147E">
      <w:pPr>
        <w:ind w:firstLine="1134"/>
        <w:jc w:val="both"/>
      </w:pPr>
      <w:r w:rsidRPr="001B77FB">
        <w:rPr>
          <w:rFonts w:ascii="Arial" w:hAnsi="Arial" w:cs="Arial"/>
          <w:sz w:val="20"/>
          <w:szCs w:val="20"/>
        </w:rPr>
        <w:t>O presente documento corresponde à primeira fase do planejamento, reunindo os estudos indispensáveis ​​para a contratação de uma solução que atenda à necessidade descrita futuramente. Buscar, prioritariamente, compreender em profundidade a demanda e avaliar no mercado a alternativa mais eficiente para atendê-la, respeitando as normas regulamentares e os princípios que orientam a Administração Pública</w:t>
      </w:r>
      <w:r w:rsidR="00CB6B53">
        <w:rPr>
          <w:rFonts w:ascii="Arial" w:hAnsi="Arial" w:cs="Arial"/>
          <w:sz w:val="20"/>
          <w:szCs w:val="20"/>
        </w:rPr>
        <w:t>.</w:t>
      </w:r>
    </w:p>
    <w:p w14:paraId="683EBE7E" w14:textId="77777777" w:rsidR="007461EA" w:rsidRPr="005C7753" w:rsidRDefault="007461EA" w:rsidP="000C7EB1">
      <w:pPr>
        <w:pStyle w:val="Standard"/>
        <w:numPr>
          <w:ilvl w:val="0"/>
          <w:numId w:val="1"/>
        </w:numPr>
        <w:shd w:val="clear" w:color="auto" w:fill="D0CECE" w:themeFill="background2" w:themeFillShade="E6"/>
        <w:ind w:left="641"/>
        <w:jc w:val="both"/>
        <w:rPr>
          <w:rFonts w:ascii="Arial" w:hAnsi="Arial"/>
          <w:sz w:val="20"/>
          <w:szCs w:val="20"/>
        </w:rPr>
      </w:pPr>
      <w:r w:rsidRPr="005C7753">
        <w:rPr>
          <w:rFonts w:ascii="Arial" w:hAnsi="Arial"/>
          <w:b/>
          <w:sz w:val="20"/>
          <w:szCs w:val="20"/>
        </w:rPr>
        <w:t>DADOS</w:t>
      </w:r>
      <w:r w:rsidRPr="005C7753">
        <w:rPr>
          <w:rFonts w:ascii="Arial" w:hAnsi="Arial"/>
          <w:b/>
          <w:spacing w:val="-3"/>
          <w:sz w:val="20"/>
          <w:szCs w:val="20"/>
        </w:rPr>
        <w:t xml:space="preserve"> </w:t>
      </w:r>
      <w:r w:rsidRPr="005C7753">
        <w:rPr>
          <w:rFonts w:ascii="Arial" w:hAnsi="Arial"/>
          <w:b/>
          <w:sz w:val="20"/>
          <w:szCs w:val="20"/>
        </w:rPr>
        <w:t>DO</w:t>
      </w:r>
      <w:r w:rsidRPr="005C7753">
        <w:rPr>
          <w:rFonts w:ascii="Arial" w:hAnsi="Arial"/>
          <w:b/>
          <w:spacing w:val="-4"/>
          <w:sz w:val="20"/>
          <w:szCs w:val="20"/>
        </w:rPr>
        <w:t xml:space="preserve"> </w:t>
      </w:r>
      <w:r w:rsidRPr="005C7753">
        <w:rPr>
          <w:rFonts w:ascii="Arial" w:hAnsi="Arial"/>
          <w:b/>
          <w:sz w:val="20"/>
          <w:szCs w:val="20"/>
        </w:rPr>
        <w:t>PROCESSO</w:t>
      </w:r>
    </w:p>
    <w:p w14:paraId="4A1ECFA0" w14:textId="677576BB" w:rsidR="007461EA" w:rsidRPr="005C7753" w:rsidRDefault="007461EA" w:rsidP="00C45A4B">
      <w:pPr>
        <w:pStyle w:val="Standard"/>
        <w:spacing w:before="240"/>
        <w:ind w:left="641"/>
        <w:jc w:val="both"/>
        <w:rPr>
          <w:rFonts w:ascii="Arial" w:hAnsi="Arial"/>
          <w:sz w:val="20"/>
          <w:szCs w:val="20"/>
        </w:rPr>
      </w:pPr>
      <w:r w:rsidRPr="005C7753">
        <w:rPr>
          <w:rFonts w:ascii="Arial" w:hAnsi="Arial"/>
          <w:b/>
          <w:sz w:val="20"/>
          <w:szCs w:val="20"/>
        </w:rPr>
        <w:t xml:space="preserve">Área Requisitante: </w:t>
      </w:r>
      <w:r w:rsidR="00E1674A" w:rsidRPr="00E1674A">
        <w:rPr>
          <w:rFonts w:ascii="Arial" w:hAnsi="Arial"/>
          <w:bCs/>
          <w:sz w:val="20"/>
          <w:szCs w:val="20"/>
        </w:rPr>
        <w:t xml:space="preserve">Secretarias de </w:t>
      </w:r>
      <w:r w:rsidR="00FD14D4" w:rsidRPr="00FD14D4">
        <w:rPr>
          <w:rFonts w:ascii="Arial" w:hAnsi="Arial"/>
          <w:bCs/>
          <w:sz w:val="20"/>
          <w:szCs w:val="20"/>
        </w:rPr>
        <w:t>Infraestrutura Urbana</w:t>
      </w:r>
      <w:r w:rsidR="001B6D09" w:rsidRPr="001B6D09">
        <w:rPr>
          <w:rFonts w:ascii="Arial" w:hAnsi="Arial"/>
          <w:bCs/>
          <w:sz w:val="20"/>
          <w:szCs w:val="20"/>
        </w:rPr>
        <w:t>.</w:t>
      </w:r>
    </w:p>
    <w:p w14:paraId="4F7DD3B2" w14:textId="3B163537" w:rsidR="007461EA" w:rsidRPr="005C7753" w:rsidRDefault="007461EA" w:rsidP="00C45A4B">
      <w:pPr>
        <w:pStyle w:val="Standard"/>
        <w:spacing w:before="40" w:after="240"/>
        <w:ind w:left="641"/>
        <w:jc w:val="both"/>
        <w:rPr>
          <w:rFonts w:ascii="Arial" w:hAnsi="Arial"/>
          <w:sz w:val="20"/>
          <w:szCs w:val="20"/>
        </w:rPr>
      </w:pPr>
      <w:r w:rsidRPr="005C7753">
        <w:rPr>
          <w:rFonts w:ascii="Arial" w:hAnsi="Arial"/>
          <w:b/>
          <w:sz w:val="20"/>
          <w:szCs w:val="20"/>
        </w:rPr>
        <w:t xml:space="preserve">Objeto: </w:t>
      </w:r>
      <w:r w:rsidR="00DE1BDB" w:rsidRPr="00DE1BDB">
        <w:rPr>
          <w:rFonts w:ascii="Arial" w:hAnsi="Arial"/>
          <w:bCs/>
          <w:sz w:val="20"/>
          <w:szCs w:val="20"/>
        </w:rPr>
        <w:t xml:space="preserve">inexistência de estrutura adequada e segura para transposição do Córrego </w:t>
      </w:r>
      <w:proofErr w:type="spellStart"/>
      <w:r w:rsidR="00DE1BDB" w:rsidRPr="00DE1BDB">
        <w:rPr>
          <w:rFonts w:ascii="Arial" w:hAnsi="Arial"/>
          <w:bCs/>
          <w:sz w:val="20"/>
          <w:szCs w:val="20"/>
        </w:rPr>
        <w:t>Burim</w:t>
      </w:r>
      <w:proofErr w:type="spellEnd"/>
      <w:r w:rsidR="00DE1BDB" w:rsidRPr="00DE1BDB">
        <w:rPr>
          <w:rFonts w:ascii="Arial" w:hAnsi="Arial"/>
          <w:bCs/>
          <w:sz w:val="20"/>
          <w:szCs w:val="20"/>
        </w:rPr>
        <w:t>, em razão da deterioração da ponte de madeira existente, comprometendo a trafegabilidade, a segurança dos usuários e a continuidade dos serviços públicos na zona rural do Município de Iporã-PR</w:t>
      </w:r>
      <w:r w:rsidR="00E1674A" w:rsidRPr="00E1674A">
        <w:rPr>
          <w:rFonts w:ascii="Arial" w:hAnsi="Arial"/>
          <w:bCs/>
          <w:sz w:val="20"/>
          <w:szCs w:val="20"/>
        </w:rPr>
        <w:t>.</w:t>
      </w:r>
    </w:p>
    <w:p w14:paraId="292F4196" w14:textId="77777777" w:rsidR="007461EA" w:rsidRPr="005C7753" w:rsidRDefault="007461EA" w:rsidP="000C7EB1">
      <w:pPr>
        <w:pStyle w:val="Standard"/>
        <w:numPr>
          <w:ilvl w:val="0"/>
          <w:numId w:val="1"/>
        </w:numPr>
        <w:shd w:val="clear" w:color="auto" w:fill="D0CECE" w:themeFill="background2" w:themeFillShade="E6"/>
        <w:ind w:left="641"/>
        <w:jc w:val="both"/>
        <w:rPr>
          <w:rFonts w:ascii="Arial" w:hAnsi="Arial"/>
          <w:b/>
          <w:sz w:val="20"/>
          <w:szCs w:val="20"/>
        </w:rPr>
      </w:pPr>
      <w:r>
        <w:rPr>
          <w:rFonts w:ascii="Arial" w:hAnsi="Arial"/>
          <w:b/>
          <w:sz w:val="20"/>
          <w:szCs w:val="20"/>
        </w:rPr>
        <w:t>NECESSIDADE DA CONTRATAÇÃO</w:t>
      </w:r>
    </w:p>
    <w:p w14:paraId="5B274C96" w14:textId="52AAFC84" w:rsidR="00DE1BDB" w:rsidRPr="00DE1BDB" w:rsidRDefault="00DE1BDB" w:rsidP="00DE1BDB">
      <w:pPr>
        <w:shd w:val="clear" w:color="auto" w:fill="FFFFFF"/>
        <w:ind w:left="641" w:firstLine="210"/>
        <w:contextualSpacing/>
        <w:jc w:val="both"/>
        <w:rPr>
          <w:rFonts w:ascii="Arial" w:eastAsia="Times New Roman" w:hAnsi="Arial"/>
          <w:sz w:val="20"/>
          <w:szCs w:val="20"/>
        </w:rPr>
      </w:pPr>
      <w:r w:rsidRPr="00DE1BDB">
        <w:rPr>
          <w:rFonts w:ascii="Arial" w:eastAsia="Times New Roman" w:hAnsi="Arial"/>
          <w:sz w:val="20"/>
          <w:szCs w:val="20"/>
        </w:rPr>
        <w:t xml:space="preserve">A presente contratação mostra-se necessária diante da situação estrutural da Ponte </w:t>
      </w:r>
      <w:proofErr w:type="spellStart"/>
      <w:r w:rsidRPr="00DE1BDB">
        <w:rPr>
          <w:rFonts w:ascii="Arial" w:eastAsia="Times New Roman" w:hAnsi="Arial"/>
          <w:sz w:val="20"/>
          <w:szCs w:val="20"/>
        </w:rPr>
        <w:t>Burim</w:t>
      </w:r>
      <w:proofErr w:type="spellEnd"/>
      <w:r w:rsidRPr="00DE1BDB">
        <w:rPr>
          <w:rFonts w:ascii="Arial" w:eastAsia="Times New Roman" w:hAnsi="Arial"/>
          <w:sz w:val="20"/>
          <w:szCs w:val="20"/>
        </w:rPr>
        <w:t xml:space="preserve">, localizada em via rural estratégica do Município de Iporã-PR, cuja estrutura anterior, executada em madeira, apresenta elevado grau de deterioração, comprometendo a segurança, a estabilidade e a adequada capacidade de suporte de cargas. A precariedade da travessia sobre o Córrego </w:t>
      </w:r>
      <w:proofErr w:type="spellStart"/>
      <w:r w:rsidRPr="00DE1BDB">
        <w:rPr>
          <w:rFonts w:ascii="Arial" w:eastAsia="Times New Roman" w:hAnsi="Arial"/>
          <w:sz w:val="20"/>
          <w:szCs w:val="20"/>
        </w:rPr>
        <w:t>Burim</w:t>
      </w:r>
      <w:proofErr w:type="spellEnd"/>
      <w:r w:rsidRPr="00DE1BDB">
        <w:rPr>
          <w:rFonts w:ascii="Arial" w:eastAsia="Times New Roman" w:hAnsi="Arial"/>
          <w:sz w:val="20"/>
          <w:szCs w:val="20"/>
        </w:rPr>
        <w:t xml:space="preserve"> gera riscos à integridade física dos usuários, restringe a circulação de veículos de maior porte e expõe a Administração Pública à possibilidade de interrupção da via, especialmente em períodos de chuvas intensas, quando há elevação do nível do corpo hídrico e aumento das tensões estruturais. Tal cenário evidencia problema concreto de infraestrutura viária que demanda solução definitiva, técnica e estruturalmente adequada.</w:t>
      </w:r>
    </w:p>
    <w:p w14:paraId="7FDCC54C" w14:textId="77777777" w:rsidR="00DE1BDB" w:rsidRPr="00DE1BDB" w:rsidRDefault="00DE1BDB" w:rsidP="00DE1BDB">
      <w:pPr>
        <w:shd w:val="clear" w:color="auto" w:fill="FFFFFF"/>
        <w:ind w:left="641" w:firstLine="210"/>
        <w:contextualSpacing/>
        <w:jc w:val="both"/>
        <w:rPr>
          <w:rFonts w:ascii="Arial" w:eastAsia="Times New Roman" w:hAnsi="Arial"/>
          <w:sz w:val="20"/>
          <w:szCs w:val="20"/>
        </w:rPr>
      </w:pPr>
      <w:r w:rsidRPr="00DE1BDB">
        <w:rPr>
          <w:rFonts w:ascii="Arial" w:eastAsia="Times New Roman" w:hAnsi="Arial"/>
          <w:sz w:val="20"/>
          <w:szCs w:val="20"/>
        </w:rPr>
        <w:t xml:space="preserve">A Ponte </w:t>
      </w:r>
      <w:proofErr w:type="spellStart"/>
      <w:r w:rsidRPr="00DE1BDB">
        <w:rPr>
          <w:rFonts w:ascii="Arial" w:eastAsia="Times New Roman" w:hAnsi="Arial"/>
          <w:sz w:val="20"/>
          <w:szCs w:val="20"/>
        </w:rPr>
        <w:t>Burim</w:t>
      </w:r>
      <w:proofErr w:type="spellEnd"/>
      <w:r w:rsidRPr="00DE1BDB">
        <w:rPr>
          <w:rFonts w:ascii="Arial" w:eastAsia="Times New Roman" w:hAnsi="Arial"/>
          <w:sz w:val="20"/>
          <w:szCs w:val="20"/>
        </w:rPr>
        <w:t xml:space="preserve"> constitui importante ligação para a zona rural do Município, sendo utilizada diariamente para o deslocamento de moradores, transporte escolar, tráfego de ambulâncias e circulação de maquinários agrícolas e caminhões destinados ao escoamento da produção agropecuária. A inexistência de estrutura segura e durável compromete o desenvolvimento econômico local, dificulta a prestação de serviços públicos essenciais e impacta diretamente a qualidade de vida da população. A manutenção de estrutura provisória ou precária não se mostra suficiente para atender às demandas atuais e futuras da região, impondo a necessidade de intervenção estruturante.</w:t>
      </w:r>
    </w:p>
    <w:p w14:paraId="6C5F79E1" w14:textId="4F10C476" w:rsidR="00DE1BDB" w:rsidRPr="00DE1BDB" w:rsidRDefault="00DE1BDB" w:rsidP="00DE1BDB">
      <w:pPr>
        <w:shd w:val="clear" w:color="auto" w:fill="FFFFFF"/>
        <w:ind w:left="641" w:firstLine="210"/>
        <w:contextualSpacing/>
        <w:jc w:val="both"/>
        <w:rPr>
          <w:rFonts w:ascii="Arial" w:eastAsia="Times New Roman" w:hAnsi="Arial"/>
          <w:sz w:val="20"/>
          <w:szCs w:val="20"/>
        </w:rPr>
      </w:pPr>
      <w:r w:rsidRPr="00DE1BDB">
        <w:rPr>
          <w:rFonts w:ascii="Arial" w:eastAsia="Times New Roman" w:hAnsi="Arial"/>
          <w:sz w:val="20"/>
          <w:szCs w:val="20"/>
        </w:rPr>
        <w:t>O Estudo Técnico Preliminar identifica como solução adequada a execução de obra de arte corrente consistente na construção de ponte em aduelas pré-moldadas de concreto armado, com berço de concreto ancorado, assentamento das células estruturais, execução de alas laterais, capa estrutural e guarda-rodas, conforme especificações técnicas constantes no Projeto Executivo e no Memorial Descritivo vinculados ao Convênio nº 027/2025 – SEIL. Trata-se de solução técnica compatível com as normas do DER/PR e demais referenciais aplicáveis, garantindo maior durabilidade, resistência às intempéries, estabilidade estrutural e menor necessidade de manutenção corretiva ao longo do tempo.</w:t>
      </w:r>
    </w:p>
    <w:p w14:paraId="42346707" w14:textId="77777777" w:rsidR="00DE1BDB" w:rsidRPr="00DE1BDB" w:rsidRDefault="00DE1BDB" w:rsidP="00DE1BDB">
      <w:pPr>
        <w:shd w:val="clear" w:color="auto" w:fill="FFFFFF"/>
        <w:ind w:left="641" w:firstLine="210"/>
        <w:contextualSpacing/>
        <w:jc w:val="both"/>
        <w:rPr>
          <w:rFonts w:ascii="Arial" w:eastAsia="Times New Roman" w:hAnsi="Arial"/>
          <w:sz w:val="20"/>
          <w:szCs w:val="20"/>
        </w:rPr>
      </w:pPr>
      <w:r w:rsidRPr="00DE1BDB">
        <w:rPr>
          <w:rFonts w:ascii="Arial" w:eastAsia="Times New Roman" w:hAnsi="Arial"/>
          <w:sz w:val="20"/>
          <w:szCs w:val="20"/>
        </w:rPr>
        <w:t>Sob a perspectiva administrativa, a contratação é indispensável para assegurar o atendimento aos princípios do planejamento, eficiência, economicidade e interesse público previstos na Lei nº 14.133/2021, especialmente no que se refere à adequada aplicação dos recursos públicos vinculados ao convênio estadual. A formalização da contratação por meio de procedimento licitatório na modalidade concorrência permitirá a seleção de empresa especializada em engenharia, tecnicamente habilitada para executar o objeto com qualidade, observância às normas técnicas e cumprimento do cronograma físico-financeiro.</w:t>
      </w:r>
    </w:p>
    <w:p w14:paraId="50257EBD" w14:textId="4A449631" w:rsidR="007461EA" w:rsidRPr="00E81720" w:rsidRDefault="00DE1BDB" w:rsidP="00DE1BDB">
      <w:pPr>
        <w:shd w:val="clear" w:color="auto" w:fill="FFFFFF"/>
        <w:ind w:left="641" w:firstLine="210"/>
        <w:contextualSpacing/>
        <w:jc w:val="both"/>
        <w:rPr>
          <w:rFonts w:ascii="Arial" w:eastAsia="Times New Roman" w:hAnsi="Arial"/>
          <w:sz w:val="20"/>
          <w:szCs w:val="20"/>
        </w:rPr>
      </w:pPr>
      <w:r w:rsidRPr="00DE1BDB">
        <w:rPr>
          <w:rFonts w:ascii="Arial" w:eastAsia="Times New Roman" w:hAnsi="Arial"/>
          <w:sz w:val="20"/>
          <w:szCs w:val="20"/>
        </w:rPr>
        <w:t xml:space="preserve">Dessa forma, a necessidade da contratação decorre da imprescindibilidade de substituição da estrutura precária existente por solução definitiva, segura e tecnicamente adequada, garantindo a continuidade da mobilidade rural, a proteção dos usuários da via, o fortalecimento da infraestrutura municipal e o desenvolvimento socioeconômico da região atendida pela Ponte </w:t>
      </w:r>
      <w:proofErr w:type="spellStart"/>
      <w:r w:rsidRPr="00DE1BDB">
        <w:rPr>
          <w:rFonts w:ascii="Arial" w:eastAsia="Times New Roman" w:hAnsi="Arial"/>
          <w:sz w:val="20"/>
          <w:szCs w:val="20"/>
        </w:rPr>
        <w:t>Burim</w:t>
      </w:r>
      <w:proofErr w:type="spellEnd"/>
      <w:r w:rsidRPr="00DE1BDB">
        <w:rPr>
          <w:rFonts w:ascii="Arial" w:eastAsia="Times New Roman" w:hAnsi="Arial"/>
          <w:sz w:val="20"/>
          <w:szCs w:val="20"/>
        </w:rPr>
        <w:t>. Trata-se de demanda legítima, atual e devidamente fundamentada, cuja não execução poderá acarretar prejuízos sociais, econômicos e administrativos ao Município de Iporã-PR.</w:t>
      </w:r>
    </w:p>
    <w:p w14:paraId="4045ED22" w14:textId="77777777" w:rsidR="009F5718" w:rsidRPr="00E81720" w:rsidRDefault="009F5718" w:rsidP="00BF5BBF">
      <w:pPr>
        <w:shd w:val="clear" w:color="auto" w:fill="FFFFFF"/>
        <w:ind w:left="641" w:firstLine="210"/>
        <w:contextualSpacing/>
        <w:jc w:val="both"/>
        <w:rPr>
          <w:rFonts w:ascii="Arial" w:eastAsia="Times New Roman" w:hAnsi="Arial"/>
          <w:sz w:val="20"/>
          <w:szCs w:val="20"/>
        </w:rPr>
      </w:pPr>
    </w:p>
    <w:p w14:paraId="497BFB87" w14:textId="77777777" w:rsidR="007461EA" w:rsidRPr="00E81720" w:rsidRDefault="007461EA" w:rsidP="00BF5BBF">
      <w:pPr>
        <w:numPr>
          <w:ilvl w:val="0"/>
          <w:numId w:val="1"/>
        </w:numPr>
        <w:shd w:val="clear" w:color="auto" w:fill="D0CECE" w:themeFill="background2" w:themeFillShade="E6"/>
        <w:spacing w:after="0" w:line="240" w:lineRule="auto"/>
        <w:ind w:left="641"/>
        <w:contextualSpacing/>
        <w:jc w:val="both"/>
        <w:rPr>
          <w:rFonts w:ascii="Arial" w:eastAsia="Times New Roman" w:hAnsi="Arial"/>
          <w:b/>
          <w:sz w:val="20"/>
          <w:szCs w:val="20"/>
          <w:lang w:eastAsia="pt-BR"/>
        </w:rPr>
      </w:pPr>
      <w:r w:rsidRPr="00E81720">
        <w:rPr>
          <w:rFonts w:ascii="Arial" w:eastAsia="Times New Roman" w:hAnsi="Arial"/>
          <w:b/>
          <w:sz w:val="20"/>
          <w:szCs w:val="20"/>
        </w:rPr>
        <w:t>REQUISITOS DA CONTRATAÇÃO</w:t>
      </w:r>
    </w:p>
    <w:p w14:paraId="5D6502AE" w14:textId="3ACE7331" w:rsidR="00DE1BDB" w:rsidRPr="00DE1BDB"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 xml:space="preserve">A contratação deverá observar rigorosamente as disposições da Lei nº 14.133/2021, bem como as exigências técnicas constantes no Projeto Executivo, Memorial Descritivo e demais documentos que integram o processo licitatório referente à execução da obra da Ponte </w:t>
      </w:r>
      <w:proofErr w:type="spellStart"/>
      <w:r w:rsidRPr="00DE1BDB">
        <w:rPr>
          <w:rFonts w:ascii="Arial" w:hAnsi="Arial"/>
          <w:sz w:val="20"/>
          <w:szCs w:val="20"/>
        </w:rPr>
        <w:t>Burim</w:t>
      </w:r>
      <w:proofErr w:type="spellEnd"/>
      <w:r w:rsidRPr="00DE1BDB">
        <w:rPr>
          <w:rFonts w:ascii="Arial" w:hAnsi="Arial"/>
          <w:sz w:val="20"/>
          <w:szCs w:val="20"/>
        </w:rPr>
        <w:t xml:space="preserve">, no Município de Iporã-PR, vinculada ao Convênio nº 027/2025 – SEIL. Em razão da natureza e complexidade da obra de arte corrente a ser executada, que envolve fundações em leito rochoso, assentamento de aduelas pré-moldadas, </w:t>
      </w:r>
      <w:r w:rsidRPr="00DE1BDB">
        <w:rPr>
          <w:rFonts w:ascii="Arial" w:hAnsi="Arial"/>
          <w:sz w:val="20"/>
          <w:szCs w:val="20"/>
        </w:rPr>
        <w:lastRenderedPageBreak/>
        <w:t>execução de capa estrutural, alas laterais e sistemas de contenção e travamento estrutural, exige-se que a empresa a ser contratada demonstre plena capacidade técnica, operacional e legal para execução integral do objeto, assegurando segurança, estabilidade estrutural e durabilidade da intervenção.</w:t>
      </w:r>
    </w:p>
    <w:p w14:paraId="28C9BA1D" w14:textId="77777777" w:rsidR="00DE1BDB" w:rsidRPr="00DE1BDB"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Como requisito essencial de habilitação técnica, a empresa deverá possuir Acervo Técnico compatível com o objeto da contratação, devidamente registrado no Conselho Regional de Engenharia e Agronomia – CREA, comprovando experiência anterior na execução de obras de engenharia similares em natureza, porte e complexidade, especialmente obras de arte correntes em concreto armado, estruturas pré-moldadas, fundações e contenções estruturais. Os atestados apresentados deverão estar acompanhados das respectivas Certidões de Acervo Técnico (CAT), emitidas pelo CREA, comprovando que os serviços foram executados sob responsabilidade de profissional legalmente habilitado.</w:t>
      </w:r>
    </w:p>
    <w:p w14:paraId="36EEBA65" w14:textId="77777777" w:rsidR="00DE1BDB" w:rsidRPr="00DE1BDB"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A empresa licitante deverá estar regularmente registrada no CREA, com situação ativa e regular, comprovando que possui habilitação legal para o exercício das atividades de engenharia compatíveis com o objeto contratado. Deverá, ainda, indicar Responsável Técnico devidamente habilitado e com registro ativo no CREA, o qual assumirá formalmente a responsabilidade pela execução da obra, mediante emissão da correspondente Anotação de Responsabilidade Técnica (ART) de execução, previamente ao início dos serviços, conforme exigido pela legislação profissional vigente. A manutenção do responsável técnico durante toda a execução contratual será obrigatória, salvo substituição formalmente autorizada pela Administração e mediante comprovação de qualificação equivalente ou superior.</w:t>
      </w:r>
    </w:p>
    <w:p w14:paraId="4161D57E" w14:textId="77777777" w:rsidR="00DE1BDB" w:rsidRPr="00DE1BDB"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 xml:space="preserve">Considerando as especificidades técnicas da obra, especialmente no que se refere à estabilização e travamento estrutural das alas laterais por meio de sistemas de ancoragem, será exigida comprovação de experiência comprovada em travamento de estrutura com tirantes </w:t>
      </w:r>
      <w:proofErr w:type="spellStart"/>
      <w:r w:rsidRPr="00DE1BDB">
        <w:rPr>
          <w:rFonts w:ascii="Arial" w:hAnsi="Arial"/>
          <w:sz w:val="20"/>
          <w:szCs w:val="20"/>
        </w:rPr>
        <w:t>Dywidag</w:t>
      </w:r>
      <w:proofErr w:type="spellEnd"/>
      <w:r w:rsidRPr="00DE1BDB">
        <w:rPr>
          <w:rFonts w:ascii="Arial" w:hAnsi="Arial"/>
          <w:sz w:val="20"/>
          <w:szCs w:val="20"/>
        </w:rPr>
        <w:t xml:space="preserve"> GW 520/690 DCP, ou sistema tecnicamente equivalente, mediante apresentação de atestados de capacidade técnica que evidenciem a execução anterior de serviços com utilização desse tipo de tirante estrutural ou solução de engenharia com desempenho equivalente. Tal exigência justifica-se pela necessidade de assegurar adequada resistência aos esforços horizontais, empuxos de aterro e eventuais movimentações diferenciais do solo, garantindo estabilidade estrutural e segurança da obra ao longo de sua vida útil.</w:t>
      </w:r>
    </w:p>
    <w:p w14:paraId="502883C2" w14:textId="51E24B30" w:rsidR="00DE1BDB" w:rsidRPr="00DE1BDB"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Adicionalmente, a empresa deverá comprovar capacidade operacional compatível com as demandas da obra, incluindo disponibilidade de equipamentos adequados para içamento e posicionamento das aduelas pré-moldadas, execução de concretagem estrutural, instalação de sistemas de ancoragem e controle tecnológico dos materiais empregados, conforme normas técnicas do DER/PR e especificações constantes no memorial. Deverá, ainda, manter todas as condições de habilitação durante a vigência contratual, cumprir integralmente as normas de segurança do trabalho, apresentar programas obrigatórios de gestão de riscos e assegurar que todos os materiais utilizados atendam aos padrões de qualidade exigidos.</w:t>
      </w:r>
    </w:p>
    <w:p w14:paraId="38471710" w14:textId="46BC594A" w:rsidR="007461EA" w:rsidRPr="00E81720" w:rsidRDefault="00DE1BDB" w:rsidP="00DE1BDB">
      <w:pPr>
        <w:shd w:val="clear" w:color="auto" w:fill="FFFFFF"/>
        <w:ind w:left="567" w:firstLine="284"/>
        <w:contextualSpacing/>
        <w:jc w:val="both"/>
        <w:rPr>
          <w:rFonts w:ascii="Arial" w:hAnsi="Arial"/>
          <w:sz w:val="20"/>
          <w:szCs w:val="20"/>
        </w:rPr>
      </w:pPr>
      <w:r w:rsidRPr="00DE1BDB">
        <w:rPr>
          <w:rFonts w:ascii="Arial" w:hAnsi="Arial"/>
          <w:sz w:val="20"/>
          <w:szCs w:val="20"/>
        </w:rPr>
        <w:t xml:space="preserve">Dessa forma, os requisitos da contratação visam garantir que a empresa selecionada detenha qualificação técnica, regularidade legal e capacidade operacional suficientes para executar a obra da Ponte </w:t>
      </w:r>
      <w:proofErr w:type="spellStart"/>
      <w:r w:rsidRPr="00DE1BDB">
        <w:rPr>
          <w:rFonts w:ascii="Arial" w:hAnsi="Arial"/>
          <w:sz w:val="20"/>
          <w:szCs w:val="20"/>
        </w:rPr>
        <w:t>Burim</w:t>
      </w:r>
      <w:proofErr w:type="spellEnd"/>
      <w:r w:rsidRPr="00DE1BDB">
        <w:rPr>
          <w:rFonts w:ascii="Arial" w:hAnsi="Arial"/>
          <w:sz w:val="20"/>
          <w:szCs w:val="20"/>
        </w:rPr>
        <w:t xml:space="preserve"> com elevado padrão de qualidade, segurança estrutural, conformidade normativa e atendimento pleno ao interesse público, assegurando a adequada aplicação dos recursos vinculados ao Convênio nº 027/2025 – SEIL e a entrega de infraestrutura durável e confiável ao Município de Iporã-PR</w:t>
      </w:r>
      <w:r w:rsidR="003937A5" w:rsidRPr="003937A5">
        <w:rPr>
          <w:rFonts w:ascii="Arial" w:hAnsi="Arial"/>
          <w:sz w:val="20"/>
          <w:szCs w:val="20"/>
        </w:rPr>
        <w:t>.</w:t>
      </w:r>
    </w:p>
    <w:p w14:paraId="400B487C" w14:textId="77777777" w:rsidR="00BF5BBF" w:rsidRPr="00E81720" w:rsidRDefault="00BF5BBF" w:rsidP="00BF5BBF">
      <w:pPr>
        <w:shd w:val="clear" w:color="auto" w:fill="FFFFFF"/>
        <w:ind w:left="567" w:firstLine="284"/>
        <w:contextualSpacing/>
        <w:jc w:val="both"/>
        <w:rPr>
          <w:rFonts w:ascii="Arial" w:hAnsi="Arial"/>
          <w:sz w:val="20"/>
          <w:szCs w:val="20"/>
        </w:rPr>
      </w:pPr>
    </w:p>
    <w:p w14:paraId="1A4C9B1B" w14:textId="77777777" w:rsidR="007461EA" w:rsidRPr="00E81720" w:rsidRDefault="007461EA" w:rsidP="0099495A">
      <w:pPr>
        <w:numPr>
          <w:ilvl w:val="0"/>
          <w:numId w:val="1"/>
        </w:numPr>
        <w:shd w:val="clear" w:color="auto" w:fill="D0CECE" w:themeFill="background2" w:themeFillShade="E6"/>
        <w:spacing w:after="0" w:line="240" w:lineRule="auto"/>
        <w:ind w:left="641"/>
        <w:jc w:val="both"/>
        <w:rPr>
          <w:rFonts w:ascii="Arial" w:eastAsia="Times New Roman" w:hAnsi="Arial"/>
          <w:b/>
          <w:sz w:val="20"/>
          <w:szCs w:val="20"/>
          <w:lang w:eastAsia="pt-BR"/>
        </w:rPr>
      </w:pPr>
      <w:r w:rsidRPr="00E81720">
        <w:rPr>
          <w:rFonts w:ascii="Arial" w:eastAsia="Times New Roman" w:hAnsi="Arial"/>
          <w:b/>
          <w:sz w:val="20"/>
          <w:szCs w:val="20"/>
          <w:lang w:eastAsia="pt-BR"/>
        </w:rPr>
        <w:t>ESTIMATIVA DAS QUANTIDADES</w:t>
      </w:r>
    </w:p>
    <w:p w14:paraId="285429A3" w14:textId="4B023D41" w:rsidR="00DE1BDB" w:rsidRPr="00DE1BDB" w:rsidRDefault="00DE1BDB" w:rsidP="00DE1BDB">
      <w:pPr>
        <w:shd w:val="clear" w:color="auto" w:fill="FFFFFF"/>
        <w:ind w:left="567" w:firstLine="210"/>
        <w:contextualSpacing/>
        <w:jc w:val="both"/>
        <w:rPr>
          <w:rFonts w:ascii="Arial" w:eastAsia="Times New Roman" w:hAnsi="Arial"/>
          <w:iCs/>
          <w:sz w:val="20"/>
          <w:szCs w:val="20"/>
        </w:rPr>
      </w:pPr>
      <w:r w:rsidRPr="00DE1BDB">
        <w:rPr>
          <w:rFonts w:ascii="Arial" w:eastAsia="Times New Roman" w:hAnsi="Arial"/>
          <w:iCs/>
          <w:sz w:val="20"/>
          <w:szCs w:val="20"/>
        </w:rPr>
        <w:t xml:space="preserve">A estimativa das quantidades necessárias para a execução da obra da Ponte </w:t>
      </w:r>
      <w:proofErr w:type="spellStart"/>
      <w:r w:rsidRPr="00DE1BDB">
        <w:rPr>
          <w:rFonts w:ascii="Arial" w:eastAsia="Times New Roman" w:hAnsi="Arial"/>
          <w:iCs/>
          <w:sz w:val="20"/>
          <w:szCs w:val="20"/>
        </w:rPr>
        <w:t>Burim</w:t>
      </w:r>
      <w:proofErr w:type="spellEnd"/>
      <w:r w:rsidRPr="00DE1BDB">
        <w:rPr>
          <w:rFonts w:ascii="Arial" w:eastAsia="Times New Roman" w:hAnsi="Arial"/>
          <w:iCs/>
          <w:sz w:val="20"/>
          <w:szCs w:val="20"/>
        </w:rPr>
        <w:t xml:space="preserve"> foi elaborada com base no Projeto Executivo, no Memorial Descritivo e nos estudos técnicos preliminares realizados para o local da intervenção, contemplando levantamentos topográficos, análises geotécnicas e estudos hidrológicos específicos da área de implantação, conforme declaração do responsável técnico pelo projeto. O dimensionamento dos serviços considerou as características geométricas da estrutura projetada, as condições do leito do Córrego </w:t>
      </w:r>
      <w:proofErr w:type="spellStart"/>
      <w:r w:rsidRPr="00DE1BDB">
        <w:rPr>
          <w:rFonts w:ascii="Arial" w:eastAsia="Times New Roman" w:hAnsi="Arial"/>
          <w:iCs/>
          <w:sz w:val="20"/>
          <w:szCs w:val="20"/>
        </w:rPr>
        <w:t>Burim</w:t>
      </w:r>
      <w:proofErr w:type="spellEnd"/>
      <w:r w:rsidRPr="00DE1BDB">
        <w:rPr>
          <w:rFonts w:ascii="Arial" w:eastAsia="Times New Roman" w:hAnsi="Arial"/>
          <w:iCs/>
          <w:sz w:val="20"/>
          <w:szCs w:val="20"/>
        </w:rPr>
        <w:t>, as cotas definidas para o greide da ponte e os parâmetros técnicos necessários para garantir estabilidade, durabilidade e segurança estrutural.</w:t>
      </w:r>
    </w:p>
    <w:p w14:paraId="5E0DA55A" w14:textId="77777777" w:rsidR="00DE1BDB" w:rsidRPr="00DE1BDB" w:rsidRDefault="00DE1BDB" w:rsidP="00DE1BDB">
      <w:pPr>
        <w:shd w:val="clear" w:color="auto" w:fill="FFFFFF"/>
        <w:ind w:left="567" w:firstLine="210"/>
        <w:contextualSpacing/>
        <w:jc w:val="both"/>
        <w:rPr>
          <w:rFonts w:ascii="Arial" w:eastAsia="Times New Roman" w:hAnsi="Arial"/>
          <w:iCs/>
          <w:sz w:val="20"/>
          <w:szCs w:val="20"/>
        </w:rPr>
      </w:pPr>
      <w:r w:rsidRPr="00DE1BDB">
        <w:rPr>
          <w:rFonts w:ascii="Arial" w:eastAsia="Times New Roman" w:hAnsi="Arial"/>
          <w:iCs/>
          <w:sz w:val="20"/>
          <w:szCs w:val="20"/>
        </w:rPr>
        <w:t xml:space="preserve">O levantamento quantitativo foi desenvolvido a partir da análise detalhada das pranchas estruturais e complementares, incluindo os elementos que compõem o sistema construtivo da obra de arte corrente, tais como execução do berço de concreto ancorado, fornecimento e assentamento de aduelas pré-moldadas, execução das alas laterais, capa estrutural em concreto armado, guarda-rodas, sistemas de travamento estrutural, sinalização provisória e definitiva, além dos serviços acessórios e complementares indispensáveis à plena funcionalidade da ponte. Todos os quantitativos foram obtidos mediante medições </w:t>
      </w:r>
      <w:r w:rsidRPr="00DE1BDB">
        <w:rPr>
          <w:rFonts w:ascii="Arial" w:eastAsia="Times New Roman" w:hAnsi="Arial"/>
          <w:iCs/>
          <w:sz w:val="20"/>
          <w:szCs w:val="20"/>
        </w:rPr>
        <w:lastRenderedPageBreak/>
        <w:t>técnicas extraídas diretamente do projeto, observando-se critérios de engenharia compatíveis com as normas do DER/PR e demais referenciais aplicáveis.</w:t>
      </w:r>
    </w:p>
    <w:p w14:paraId="62E165BC" w14:textId="77777777" w:rsidR="00DE1BDB" w:rsidRPr="00DE1BDB" w:rsidRDefault="00DE1BDB" w:rsidP="00DE1BDB">
      <w:pPr>
        <w:shd w:val="clear" w:color="auto" w:fill="FFFFFF"/>
        <w:ind w:left="567" w:firstLine="210"/>
        <w:contextualSpacing/>
        <w:jc w:val="both"/>
        <w:rPr>
          <w:rFonts w:ascii="Arial" w:eastAsia="Times New Roman" w:hAnsi="Arial"/>
          <w:iCs/>
          <w:sz w:val="20"/>
          <w:szCs w:val="20"/>
        </w:rPr>
      </w:pPr>
      <w:r w:rsidRPr="00DE1BDB">
        <w:rPr>
          <w:rFonts w:ascii="Arial" w:eastAsia="Times New Roman" w:hAnsi="Arial"/>
          <w:iCs/>
          <w:sz w:val="20"/>
          <w:szCs w:val="20"/>
        </w:rPr>
        <w:t>Para fins de composição orçamentária e planejamento físico-financeiro, os quantitativos foram consolidados em planilha específica, considerando as unidades de medida adequadas a cada tipo de serviço, bem como os coeficientes técnicos previstos nas composições de custos referenciais. O cálculo levou em consideração não apenas as dimensões estruturais da ponte, mas também os volumes necessários à execução das fundações, sistemas de ancoragem, concretagens estruturais e demais intervenções previstas no escopo do objeto, garantindo compatibilidade entre o projeto técnico e a estimativa financeira.</w:t>
      </w:r>
    </w:p>
    <w:p w14:paraId="4566C057" w14:textId="10D4ED97" w:rsidR="007461EA" w:rsidRPr="00E81720" w:rsidRDefault="00DE1BDB" w:rsidP="00DE1BDB">
      <w:pPr>
        <w:shd w:val="clear" w:color="auto" w:fill="FFFFFF"/>
        <w:ind w:left="567" w:firstLine="210"/>
        <w:contextualSpacing/>
        <w:jc w:val="both"/>
        <w:rPr>
          <w:rFonts w:ascii="Arial" w:eastAsia="Times New Roman" w:hAnsi="Arial"/>
          <w:iCs/>
          <w:sz w:val="20"/>
          <w:szCs w:val="20"/>
        </w:rPr>
      </w:pPr>
      <w:r w:rsidRPr="00DE1BDB">
        <w:rPr>
          <w:rFonts w:ascii="Arial" w:eastAsia="Times New Roman" w:hAnsi="Arial"/>
          <w:iCs/>
          <w:sz w:val="20"/>
          <w:szCs w:val="20"/>
        </w:rPr>
        <w:t xml:space="preserve">Importa destacar que o levantamento foi realizado de forma criteriosa e fundamentada, com base em estudos prévios que asseguram a adequação da solução adotada às condições reais do local, conforme expressamente declarado pelo projetista responsável. Dessa forma, a estimativa das quantidades reflete fielmente as necessidades técnicas da obra da Ponte </w:t>
      </w:r>
      <w:proofErr w:type="spellStart"/>
      <w:r w:rsidRPr="00DE1BDB">
        <w:rPr>
          <w:rFonts w:ascii="Arial" w:eastAsia="Times New Roman" w:hAnsi="Arial"/>
          <w:iCs/>
          <w:sz w:val="20"/>
          <w:szCs w:val="20"/>
        </w:rPr>
        <w:t>Burim</w:t>
      </w:r>
      <w:proofErr w:type="spellEnd"/>
      <w:r w:rsidRPr="00DE1BDB">
        <w:rPr>
          <w:rFonts w:ascii="Arial" w:eastAsia="Times New Roman" w:hAnsi="Arial"/>
          <w:iCs/>
          <w:sz w:val="20"/>
          <w:szCs w:val="20"/>
        </w:rPr>
        <w:t>, permitindo adequado planejamento da contratação, correta definição do valor estimado e compatibilidade com o cronograma de execução previsto no processo licitatório.</w:t>
      </w:r>
    </w:p>
    <w:p w14:paraId="2BA08171" w14:textId="77777777" w:rsidR="00B00E9F" w:rsidRPr="00D019BD" w:rsidRDefault="00B00E9F" w:rsidP="00B00E9F">
      <w:pPr>
        <w:shd w:val="clear" w:color="auto" w:fill="FFFFFF"/>
        <w:ind w:left="567" w:firstLine="210"/>
        <w:jc w:val="both"/>
        <w:rPr>
          <w:rFonts w:ascii="Arial" w:eastAsia="Times New Roman" w:hAnsi="Arial"/>
          <w:iCs/>
          <w:color w:val="FF0000"/>
          <w:sz w:val="20"/>
          <w:szCs w:val="20"/>
        </w:rPr>
      </w:pPr>
    </w:p>
    <w:p w14:paraId="11ED9A15" w14:textId="5C798903" w:rsidR="007461EA" w:rsidRPr="00B00E9F" w:rsidRDefault="007461EA" w:rsidP="0099495A">
      <w:pPr>
        <w:numPr>
          <w:ilvl w:val="0"/>
          <w:numId w:val="1"/>
        </w:numPr>
        <w:shd w:val="clear" w:color="auto" w:fill="D0CECE" w:themeFill="background2" w:themeFillShade="E6"/>
        <w:spacing w:after="0" w:line="240" w:lineRule="auto"/>
        <w:ind w:left="641"/>
        <w:jc w:val="both"/>
        <w:rPr>
          <w:rFonts w:ascii="Arial" w:eastAsia="Times New Roman" w:hAnsi="Arial"/>
          <w:b/>
          <w:sz w:val="20"/>
          <w:szCs w:val="20"/>
          <w:lang w:eastAsia="pt-BR"/>
        </w:rPr>
      </w:pPr>
      <w:r w:rsidRPr="00B00E9F">
        <w:rPr>
          <w:rFonts w:ascii="Arial" w:eastAsia="Times New Roman" w:hAnsi="Arial"/>
          <w:b/>
          <w:sz w:val="20"/>
          <w:szCs w:val="20"/>
          <w:lang w:eastAsia="pt-BR"/>
        </w:rPr>
        <w:t>MODALIDADE DA LIC</w:t>
      </w:r>
      <w:r w:rsidR="00D019BD">
        <w:rPr>
          <w:rFonts w:ascii="Arial" w:eastAsia="Times New Roman" w:hAnsi="Arial"/>
          <w:b/>
          <w:sz w:val="20"/>
          <w:szCs w:val="20"/>
          <w:lang w:eastAsia="pt-BR"/>
        </w:rPr>
        <w:t>IT</w:t>
      </w:r>
      <w:r w:rsidRPr="00B00E9F">
        <w:rPr>
          <w:rFonts w:ascii="Arial" w:eastAsia="Times New Roman" w:hAnsi="Arial"/>
          <w:b/>
          <w:sz w:val="20"/>
          <w:szCs w:val="20"/>
          <w:lang w:eastAsia="pt-BR"/>
        </w:rPr>
        <w:t>AÇÃO</w:t>
      </w:r>
    </w:p>
    <w:p w14:paraId="633CCE40" w14:textId="45122877"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w:t>
      </w:r>
      <w:r w:rsidR="00DE1BDB">
        <w:rPr>
          <w:rFonts w:ascii="Arial" w:eastAsia="Calibri" w:hAnsi="Arial"/>
          <w:b/>
          <w:bCs/>
          <w:sz w:val="20"/>
          <w:szCs w:val="20"/>
        </w:rPr>
        <w:t xml:space="preserve"> </w:t>
      </w:r>
      <w:r w:rsidR="00BF1CC4" w:rsidRPr="00B00E9F">
        <w:rPr>
          <w:rFonts w:ascii="Arial" w:eastAsia="Calibri" w:hAnsi="Arial"/>
          <w:b/>
          <w:bCs/>
          <w:sz w:val="20"/>
          <w:szCs w:val="20"/>
        </w:rPr>
        <w:t xml:space="preserve"> </w:t>
      </w:r>
      <w:proofErr w:type="gramEnd"/>
      <w:r w:rsidR="00BF1CC4" w:rsidRPr="00B00E9F">
        <w:rPr>
          <w:rFonts w:ascii="Arial" w:eastAsia="Calibri" w:hAnsi="Arial"/>
          <w:b/>
          <w:bCs/>
          <w:sz w:val="20"/>
          <w:szCs w:val="20"/>
        </w:rPr>
        <w:t xml:space="preserve"> </w:t>
      </w:r>
      <w:r w:rsidRPr="00B00E9F">
        <w:rPr>
          <w:rFonts w:ascii="Arial" w:eastAsia="Calibri" w:hAnsi="Arial"/>
          <w:b/>
          <w:bCs/>
          <w:sz w:val="20"/>
          <w:szCs w:val="20"/>
        </w:rPr>
        <w:t xml:space="preserve">) Pregão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00DE1BDB">
        <w:rPr>
          <w:rFonts w:ascii="Arial" w:eastAsia="Calibri" w:hAnsi="Arial"/>
          <w:b/>
          <w:bCs/>
          <w:sz w:val="20"/>
          <w:szCs w:val="20"/>
        </w:rPr>
        <w:t xml:space="preserve"> </w:t>
      </w:r>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Eletrônico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Presencial</w:t>
      </w:r>
    </w:p>
    <w:p w14:paraId="2EC1570D" w14:textId="5B19F9D9"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r w:rsidR="00DE1BDB">
        <w:rPr>
          <w:rFonts w:ascii="Arial" w:eastAsia="Calibri" w:hAnsi="Arial"/>
          <w:b/>
          <w:bCs/>
          <w:sz w:val="20"/>
          <w:szCs w:val="20"/>
        </w:rPr>
        <w:t>x</w:t>
      </w:r>
      <w:proofErr w:type="gramEnd"/>
      <w:r w:rsidRPr="00B00E9F">
        <w:rPr>
          <w:rFonts w:ascii="Arial" w:eastAsia="Calibri" w:hAnsi="Arial"/>
          <w:b/>
          <w:bCs/>
          <w:sz w:val="20"/>
          <w:szCs w:val="20"/>
        </w:rPr>
        <w:t xml:space="preserve"> ) Concorrência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Eletrônica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00DE1BDB">
        <w:rPr>
          <w:rFonts w:ascii="Arial" w:eastAsia="Calibri" w:hAnsi="Arial"/>
          <w:b/>
          <w:bCs/>
          <w:sz w:val="20"/>
          <w:szCs w:val="20"/>
        </w:rPr>
        <w:t>x</w:t>
      </w:r>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Presencial</w:t>
      </w:r>
    </w:p>
    <w:p w14:paraId="4A35537B" w14:textId="77777777"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 Concurso</w:t>
      </w:r>
    </w:p>
    <w:p w14:paraId="7AD073A4" w14:textId="77777777"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 Leilão</w:t>
      </w:r>
    </w:p>
    <w:p w14:paraId="29F1523E" w14:textId="77777777"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 Credenciamento</w:t>
      </w:r>
    </w:p>
    <w:p w14:paraId="29ECCB26" w14:textId="328C081F"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r w:rsidR="00BF1CC4"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 Registro de Preços</w:t>
      </w:r>
    </w:p>
    <w:p w14:paraId="7C3A343D" w14:textId="77777777" w:rsidR="007461EA" w:rsidRPr="00B00E9F" w:rsidRDefault="007461EA"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w:t>
      </w:r>
      <w:proofErr w:type="gramEnd"/>
      <w:r w:rsidRPr="00B00E9F">
        <w:rPr>
          <w:rFonts w:ascii="Arial" w:eastAsia="Calibri" w:hAnsi="Arial"/>
          <w:b/>
          <w:bCs/>
          <w:sz w:val="20"/>
          <w:szCs w:val="20"/>
        </w:rPr>
        <w:t xml:space="preserve"> Dispensa de Licitação</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Eletrônica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w:t>
      </w:r>
      <w:proofErr w:type="gramStart"/>
      <w:r w:rsidRPr="00B00E9F">
        <w:rPr>
          <w:rFonts w:ascii="Arial" w:eastAsia="Calibri" w:hAnsi="Arial"/>
          <w:b/>
          <w:bCs/>
          <w:sz w:val="20"/>
          <w:szCs w:val="20"/>
        </w:rPr>
        <w:t xml:space="preserve">  )</w:t>
      </w:r>
      <w:proofErr w:type="gramEnd"/>
      <w:r w:rsidRPr="00B00E9F">
        <w:rPr>
          <w:rFonts w:ascii="Arial" w:eastAsia="Calibri" w:hAnsi="Arial"/>
          <w:b/>
          <w:bCs/>
          <w:sz w:val="20"/>
          <w:szCs w:val="20"/>
        </w:rPr>
        <w:t xml:space="preserve"> Física    </w:t>
      </w:r>
      <w:proofErr w:type="gramStart"/>
      <w:r w:rsidRPr="00B00E9F">
        <w:rPr>
          <w:rFonts w:ascii="Arial" w:eastAsia="Calibri" w:hAnsi="Arial"/>
          <w:b/>
          <w:bCs/>
          <w:sz w:val="20"/>
          <w:szCs w:val="20"/>
        </w:rPr>
        <w:t xml:space="preserve">   (</w:t>
      </w:r>
      <w:r w:rsidR="00452FD3" w:rsidRPr="00B00E9F">
        <w:rPr>
          <w:rFonts w:ascii="Arial" w:eastAsia="Calibri" w:hAnsi="Arial"/>
          <w:b/>
          <w:bCs/>
          <w:sz w:val="20"/>
          <w:szCs w:val="20"/>
        </w:rPr>
        <w:t xml:space="preserve">  </w:t>
      </w:r>
      <w:r w:rsidRPr="00B00E9F">
        <w:rPr>
          <w:rFonts w:ascii="Arial" w:eastAsia="Calibri" w:hAnsi="Arial"/>
          <w:b/>
          <w:bCs/>
          <w:sz w:val="20"/>
          <w:szCs w:val="20"/>
        </w:rPr>
        <w:t>)</w:t>
      </w:r>
      <w:proofErr w:type="gramEnd"/>
      <w:r w:rsidRPr="00B00E9F">
        <w:rPr>
          <w:rFonts w:ascii="Arial" w:eastAsia="Calibri" w:hAnsi="Arial"/>
          <w:b/>
          <w:bCs/>
          <w:sz w:val="20"/>
          <w:szCs w:val="20"/>
        </w:rPr>
        <w:t xml:space="preserve"> Emergencial</w:t>
      </w:r>
    </w:p>
    <w:p w14:paraId="5FF2F448" w14:textId="77777777" w:rsidR="00452FD3" w:rsidRPr="00B00E9F" w:rsidRDefault="00C1602B"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r w:rsidR="00452FD3" w:rsidRPr="00B00E9F">
        <w:rPr>
          <w:rFonts w:ascii="Arial" w:eastAsia="Calibri" w:hAnsi="Arial"/>
          <w:b/>
          <w:bCs/>
          <w:sz w:val="20"/>
          <w:szCs w:val="20"/>
        </w:rPr>
        <w:t xml:space="preserve"> )</w:t>
      </w:r>
      <w:proofErr w:type="gramEnd"/>
      <w:r w:rsidR="00452FD3" w:rsidRPr="00B00E9F">
        <w:rPr>
          <w:rFonts w:ascii="Arial" w:eastAsia="Calibri" w:hAnsi="Arial"/>
          <w:b/>
          <w:bCs/>
          <w:sz w:val="20"/>
          <w:szCs w:val="20"/>
        </w:rPr>
        <w:t xml:space="preserve"> Inexigibilidade</w:t>
      </w:r>
    </w:p>
    <w:p w14:paraId="06924C32" w14:textId="77777777" w:rsidR="00452FD3" w:rsidRPr="00B00E9F" w:rsidRDefault="00C1602B" w:rsidP="007461EA">
      <w:pPr>
        <w:spacing w:before="60" w:after="60"/>
        <w:ind w:left="641"/>
        <w:jc w:val="both"/>
        <w:rPr>
          <w:rFonts w:ascii="Arial" w:eastAsia="Calibri" w:hAnsi="Arial"/>
          <w:b/>
          <w:bCs/>
          <w:sz w:val="20"/>
          <w:szCs w:val="20"/>
        </w:rPr>
      </w:pPr>
      <w:proofErr w:type="gramStart"/>
      <w:r w:rsidRPr="00B00E9F">
        <w:rPr>
          <w:rFonts w:ascii="Arial" w:eastAsia="Calibri" w:hAnsi="Arial"/>
          <w:b/>
          <w:bCs/>
          <w:sz w:val="20"/>
          <w:szCs w:val="20"/>
        </w:rPr>
        <w:t xml:space="preserve">( </w:t>
      </w:r>
      <w:r w:rsidR="00452FD3" w:rsidRPr="00B00E9F">
        <w:rPr>
          <w:rFonts w:ascii="Arial" w:eastAsia="Calibri" w:hAnsi="Arial"/>
          <w:b/>
          <w:bCs/>
          <w:sz w:val="20"/>
          <w:szCs w:val="20"/>
        </w:rPr>
        <w:t xml:space="preserve"> )</w:t>
      </w:r>
      <w:proofErr w:type="gramEnd"/>
      <w:r w:rsidR="00452FD3" w:rsidRPr="00B00E9F">
        <w:rPr>
          <w:rFonts w:ascii="Arial" w:eastAsia="Calibri" w:hAnsi="Arial"/>
          <w:b/>
          <w:bCs/>
          <w:sz w:val="20"/>
          <w:szCs w:val="20"/>
        </w:rPr>
        <w:t xml:space="preserve"> Outros: </w:t>
      </w:r>
      <w:r w:rsidRPr="00B00E9F">
        <w:rPr>
          <w:rFonts w:ascii="Arial" w:eastAsia="Calibri" w:hAnsi="Arial"/>
          <w:b/>
          <w:bCs/>
          <w:sz w:val="20"/>
          <w:szCs w:val="20"/>
        </w:rPr>
        <w:t>______________________________</w:t>
      </w:r>
    </w:p>
    <w:p w14:paraId="3581CC11" w14:textId="77777777" w:rsidR="007461EA" w:rsidRPr="00A00B41" w:rsidRDefault="007461EA" w:rsidP="007461EA">
      <w:pPr>
        <w:pStyle w:val="Standard"/>
        <w:ind w:left="641"/>
        <w:jc w:val="both"/>
        <w:rPr>
          <w:rFonts w:ascii="Arial" w:hAnsi="Arial"/>
          <w:sz w:val="20"/>
          <w:szCs w:val="20"/>
        </w:rPr>
      </w:pPr>
    </w:p>
    <w:p w14:paraId="4F7E80F7" w14:textId="3C1661C9" w:rsidR="007461EA" w:rsidRPr="00A00B41" w:rsidRDefault="007461EA" w:rsidP="0099495A">
      <w:pPr>
        <w:pStyle w:val="Standard"/>
        <w:numPr>
          <w:ilvl w:val="0"/>
          <w:numId w:val="1"/>
        </w:numPr>
        <w:shd w:val="clear" w:color="auto" w:fill="D0CECE" w:themeFill="background2" w:themeFillShade="E6"/>
        <w:ind w:left="641"/>
        <w:jc w:val="both"/>
        <w:rPr>
          <w:rFonts w:ascii="Arial" w:hAnsi="Arial"/>
          <w:b/>
          <w:sz w:val="20"/>
          <w:szCs w:val="20"/>
        </w:rPr>
      </w:pPr>
      <w:r w:rsidRPr="00A00B41">
        <w:rPr>
          <w:rFonts w:ascii="Arial" w:hAnsi="Arial"/>
          <w:b/>
          <w:sz w:val="20"/>
          <w:szCs w:val="20"/>
        </w:rPr>
        <w:t>ESTIMATIVAS DE PREÇOS OU PREÇOS REFE</w:t>
      </w:r>
      <w:r w:rsidR="00B00E9F" w:rsidRPr="00A00B41">
        <w:rPr>
          <w:rFonts w:ascii="Arial" w:hAnsi="Arial"/>
          <w:b/>
          <w:sz w:val="20"/>
          <w:szCs w:val="20"/>
        </w:rPr>
        <w:t>RE</w:t>
      </w:r>
      <w:r w:rsidRPr="00A00B41">
        <w:rPr>
          <w:rFonts w:ascii="Arial" w:hAnsi="Arial"/>
          <w:b/>
          <w:sz w:val="20"/>
          <w:szCs w:val="20"/>
        </w:rPr>
        <w:t>NCIAIS</w:t>
      </w:r>
    </w:p>
    <w:p w14:paraId="0218AE76" w14:textId="105E1680" w:rsidR="000608C6" w:rsidRPr="000608C6" w:rsidRDefault="000608C6" w:rsidP="000608C6">
      <w:pPr>
        <w:shd w:val="clear" w:color="auto" w:fill="FFFFFF"/>
        <w:ind w:left="567" w:firstLine="284"/>
        <w:contextualSpacing/>
        <w:jc w:val="both"/>
        <w:rPr>
          <w:rFonts w:ascii="Arial" w:eastAsia="Times New Roman" w:hAnsi="Arial"/>
          <w:sz w:val="20"/>
          <w:szCs w:val="20"/>
        </w:rPr>
      </w:pPr>
      <w:r w:rsidRPr="000608C6">
        <w:rPr>
          <w:rFonts w:ascii="Arial" w:eastAsia="Times New Roman" w:hAnsi="Arial"/>
          <w:sz w:val="20"/>
          <w:szCs w:val="20"/>
        </w:rPr>
        <w:t xml:space="preserve">A estimativa de preços para a execução da obra da Ponte </w:t>
      </w:r>
      <w:proofErr w:type="spellStart"/>
      <w:r w:rsidRPr="000608C6">
        <w:rPr>
          <w:rFonts w:ascii="Arial" w:eastAsia="Times New Roman" w:hAnsi="Arial"/>
          <w:sz w:val="20"/>
          <w:szCs w:val="20"/>
        </w:rPr>
        <w:t>Burim</w:t>
      </w:r>
      <w:proofErr w:type="spellEnd"/>
      <w:r w:rsidRPr="000608C6">
        <w:rPr>
          <w:rFonts w:ascii="Arial" w:eastAsia="Times New Roman" w:hAnsi="Arial"/>
          <w:sz w:val="20"/>
          <w:szCs w:val="20"/>
        </w:rPr>
        <w:t xml:space="preserve"> foi elaborada com base no Orçamento Sintético nº 7846-2/2025, emitido pelo Departamento de Estradas de Rodagem do Paraná – DER/PR, com data-base de 31/03/2025 (sem desoneração), aprovado pela Superintendência em 14/10/2025, conforme documento oficial integrante do processo. O orçamento foi estruturado a partir das composições de custos referenciais do sistema </w:t>
      </w:r>
      <w:proofErr w:type="spellStart"/>
      <w:r w:rsidRPr="000608C6">
        <w:rPr>
          <w:rFonts w:ascii="Arial" w:eastAsia="Times New Roman" w:hAnsi="Arial"/>
          <w:sz w:val="20"/>
          <w:szCs w:val="20"/>
        </w:rPr>
        <w:t>SCONet</w:t>
      </w:r>
      <w:proofErr w:type="spellEnd"/>
      <w:r w:rsidRPr="000608C6">
        <w:rPr>
          <w:rFonts w:ascii="Arial" w:eastAsia="Times New Roman" w:hAnsi="Arial"/>
          <w:sz w:val="20"/>
          <w:szCs w:val="20"/>
        </w:rPr>
        <w:t xml:space="preserve"> – Sistema de Custos e Orçamentos do DER/PR, observando parâmetros técnicos atualizados e compatíveis com a natureza da obra de arte corrente projetada.</w:t>
      </w:r>
    </w:p>
    <w:p w14:paraId="24EE3785" w14:textId="64D311C8" w:rsidR="000608C6" w:rsidRPr="000608C6" w:rsidRDefault="000608C6" w:rsidP="000608C6">
      <w:pPr>
        <w:shd w:val="clear" w:color="auto" w:fill="FFFFFF"/>
        <w:ind w:left="567" w:firstLine="284"/>
        <w:contextualSpacing/>
        <w:jc w:val="both"/>
        <w:rPr>
          <w:rFonts w:ascii="Arial" w:eastAsia="Times New Roman" w:hAnsi="Arial"/>
          <w:sz w:val="20"/>
          <w:szCs w:val="20"/>
        </w:rPr>
      </w:pPr>
      <w:r w:rsidRPr="000608C6">
        <w:rPr>
          <w:rFonts w:ascii="Arial" w:eastAsia="Times New Roman" w:hAnsi="Arial"/>
          <w:sz w:val="20"/>
          <w:szCs w:val="20"/>
        </w:rPr>
        <w:t xml:space="preserve">O valor total estimado para a execução da obra corresponde a </w:t>
      </w:r>
      <w:r w:rsidRPr="000608C6">
        <w:rPr>
          <w:rFonts w:ascii="Arial" w:eastAsia="Times New Roman" w:hAnsi="Arial"/>
          <w:b/>
          <w:bCs/>
          <w:sz w:val="20"/>
          <w:szCs w:val="20"/>
        </w:rPr>
        <w:t>R$ 345.426,57 (trezentos e quarenta e cinco mil, quatrocentos e vinte e seis reais e cinquenta e sete centavos),</w:t>
      </w:r>
      <w:r w:rsidRPr="000608C6">
        <w:rPr>
          <w:rFonts w:ascii="Arial" w:eastAsia="Times New Roman" w:hAnsi="Arial"/>
          <w:sz w:val="20"/>
          <w:szCs w:val="20"/>
        </w:rPr>
        <w:t xml:space="preserve"> contemplando todos os serviços necessários à implantação completa da estrutura, incluindo terraplenagem, demolições, drenagem, galeria celular pré-moldada de concreto, capa estrutural, sinalização, administração local, mobilização e desmobilização, além da instalação do canteiro de obras. O orçamento encontra-se devidamente consolidado por grupos de serviços, com indicação de códigos, unidades de medida, quantitativos, preços unitários e valores totais, garantindo transparência e rastreabilidade das composições.</w:t>
      </w:r>
    </w:p>
    <w:p w14:paraId="7DED207A" w14:textId="46149939" w:rsidR="000608C6" w:rsidRPr="000608C6" w:rsidRDefault="000608C6" w:rsidP="000608C6">
      <w:pPr>
        <w:shd w:val="clear" w:color="auto" w:fill="FFFFFF"/>
        <w:ind w:left="567" w:firstLine="284"/>
        <w:contextualSpacing/>
        <w:jc w:val="both"/>
        <w:rPr>
          <w:rFonts w:ascii="Arial" w:eastAsia="Times New Roman" w:hAnsi="Arial"/>
          <w:sz w:val="20"/>
          <w:szCs w:val="20"/>
        </w:rPr>
      </w:pPr>
      <w:r w:rsidRPr="000608C6">
        <w:rPr>
          <w:rFonts w:ascii="Arial" w:eastAsia="Times New Roman" w:hAnsi="Arial"/>
          <w:sz w:val="20"/>
          <w:szCs w:val="20"/>
        </w:rPr>
        <w:t>Ressalta-se que os preços referenciais adotados consideram distâncias de transporte específicas para materiais como concreto pré-moldado, aço, cimento, agregados e equipamentos, conforme demonstrado nas páginas 5 e 6 do relatório orçamentário. Tais parâmetros garantem maior precisão na formação do preço estimado, refletindo as condições reais de logística e fornecimento para o Município de Iporã-PR. As fórmulas de transporte utilizadas seguem metodologia padronizada pelo DER/PR, assegurando coerência técnica e conformidade com critérios oficiais de composição de custos.</w:t>
      </w:r>
    </w:p>
    <w:p w14:paraId="161BC649" w14:textId="1A1F83EB" w:rsidR="00746C4A" w:rsidRDefault="000608C6" w:rsidP="000608C6">
      <w:pPr>
        <w:shd w:val="clear" w:color="auto" w:fill="FFFFFF"/>
        <w:ind w:left="567" w:firstLine="284"/>
        <w:contextualSpacing/>
        <w:jc w:val="both"/>
        <w:rPr>
          <w:rFonts w:ascii="Arial" w:eastAsia="Times New Roman" w:hAnsi="Arial"/>
          <w:sz w:val="20"/>
          <w:szCs w:val="20"/>
        </w:rPr>
      </w:pPr>
      <w:r w:rsidRPr="000608C6">
        <w:rPr>
          <w:rFonts w:ascii="Arial" w:eastAsia="Times New Roman" w:hAnsi="Arial"/>
          <w:sz w:val="20"/>
          <w:szCs w:val="20"/>
        </w:rPr>
        <w:t xml:space="preserve">A estimativa foi estruturada em conformidade com o disposto na Lei nº 14.133/2021, especialmente no que se refere à obrigatoriedade de orçamento detalhado e fundamentado em custos unitários referenciais, servindo como parâmetro para análise de exequibilidade das propostas e para a seleção da proposta mais vantajosa para a Administração Pública. Dessa forma, o valor estimado constitui referência técnica idônea, </w:t>
      </w:r>
      <w:r w:rsidRPr="000608C6">
        <w:rPr>
          <w:rFonts w:ascii="Arial" w:eastAsia="Times New Roman" w:hAnsi="Arial"/>
          <w:sz w:val="20"/>
          <w:szCs w:val="20"/>
        </w:rPr>
        <w:lastRenderedPageBreak/>
        <w:t>baseada em sistema oficial de custos, garantindo segurança jurídica, transparência e adequada aplicação dos recursos públicos vinculados ao Convênio nº 027/2025 – SEIL.</w:t>
      </w:r>
    </w:p>
    <w:p w14:paraId="3FD59F52" w14:textId="77777777" w:rsidR="00746C4A" w:rsidRPr="00746C4A" w:rsidRDefault="00746C4A" w:rsidP="00746C4A">
      <w:pPr>
        <w:shd w:val="clear" w:color="auto" w:fill="FFFFFF"/>
        <w:ind w:left="567" w:firstLine="284"/>
        <w:contextualSpacing/>
        <w:jc w:val="both"/>
        <w:rPr>
          <w:rFonts w:ascii="Arial" w:eastAsia="Times New Roman" w:hAnsi="Arial"/>
          <w:sz w:val="20"/>
          <w:szCs w:val="20"/>
        </w:rPr>
      </w:pPr>
    </w:p>
    <w:p w14:paraId="32A048CC" w14:textId="77777777" w:rsidR="00452FD3" w:rsidRPr="006A56B7" w:rsidRDefault="00452FD3" w:rsidP="003A1468">
      <w:pPr>
        <w:numPr>
          <w:ilvl w:val="0"/>
          <w:numId w:val="1"/>
        </w:numPr>
        <w:shd w:val="clear" w:color="auto" w:fill="D0CECE" w:themeFill="background2" w:themeFillShade="E6"/>
        <w:spacing w:after="0" w:line="240" w:lineRule="auto"/>
        <w:ind w:left="641"/>
        <w:jc w:val="both"/>
        <w:rPr>
          <w:rFonts w:ascii="Arial" w:eastAsia="Times New Roman" w:hAnsi="Arial"/>
          <w:b/>
          <w:sz w:val="20"/>
          <w:szCs w:val="20"/>
          <w:lang w:eastAsia="pt-BR"/>
        </w:rPr>
      </w:pPr>
      <w:r w:rsidRPr="006A56B7">
        <w:rPr>
          <w:rFonts w:ascii="Arial" w:eastAsia="Times New Roman" w:hAnsi="Arial"/>
          <w:b/>
          <w:sz w:val="20"/>
          <w:szCs w:val="20"/>
          <w:lang w:eastAsia="pt-BR"/>
        </w:rPr>
        <w:t>PREVISÃO NO PLANO DE CONTRATAÇÕES ANUAL</w:t>
      </w:r>
    </w:p>
    <w:p w14:paraId="11734035" w14:textId="0FC48822" w:rsidR="00746C4A" w:rsidRDefault="00F8026C" w:rsidP="00746C4A">
      <w:pPr>
        <w:shd w:val="clear" w:color="auto" w:fill="FFFFFF"/>
        <w:ind w:left="567" w:firstLine="284"/>
        <w:contextualSpacing/>
        <w:jc w:val="both"/>
        <w:rPr>
          <w:rFonts w:ascii="Arial" w:eastAsia="Times New Roman" w:hAnsi="Arial"/>
          <w:sz w:val="20"/>
          <w:szCs w:val="20"/>
        </w:rPr>
      </w:pPr>
      <w:r w:rsidRPr="00F8026C">
        <w:rPr>
          <w:rFonts w:ascii="Arial" w:eastAsia="Times New Roman" w:hAnsi="Arial"/>
          <w:sz w:val="20"/>
          <w:szCs w:val="20"/>
          <w:highlight w:val="yellow"/>
        </w:rPr>
        <w:t>Plano de desenvolvimento econômico compras públicas plano de ação 001/2025.</w:t>
      </w:r>
    </w:p>
    <w:p w14:paraId="07901147" w14:textId="77777777" w:rsidR="00F8026C" w:rsidRPr="00D019BD" w:rsidRDefault="00F8026C" w:rsidP="00746C4A">
      <w:pPr>
        <w:shd w:val="clear" w:color="auto" w:fill="FFFFFF"/>
        <w:ind w:left="567" w:firstLine="284"/>
        <w:contextualSpacing/>
        <w:jc w:val="both"/>
        <w:rPr>
          <w:rFonts w:ascii="Arial" w:eastAsia="Times New Roman" w:hAnsi="Arial"/>
          <w:sz w:val="20"/>
          <w:szCs w:val="20"/>
        </w:rPr>
      </w:pPr>
    </w:p>
    <w:p w14:paraId="74949ECF" w14:textId="77777777" w:rsidR="001B77FB" w:rsidRPr="00D019BD" w:rsidRDefault="001B77FB" w:rsidP="006A56B7">
      <w:pPr>
        <w:numPr>
          <w:ilvl w:val="0"/>
          <w:numId w:val="1"/>
        </w:numPr>
        <w:shd w:val="clear" w:color="auto" w:fill="D0CECE" w:themeFill="background2" w:themeFillShade="E6"/>
        <w:spacing w:after="0" w:line="240" w:lineRule="auto"/>
        <w:ind w:left="641"/>
        <w:contextualSpacing/>
        <w:jc w:val="both"/>
        <w:rPr>
          <w:rFonts w:ascii="Arial" w:eastAsia="Times New Roman" w:hAnsi="Arial"/>
          <w:b/>
          <w:sz w:val="20"/>
          <w:szCs w:val="20"/>
          <w:lang w:eastAsia="pt-BR"/>
        </w:rPr>
      </w:pPr>
      <w:r w:rsidRPr="00D019BD">
        <w:rPr>
          <w:rFonts w:ascii="Arial" w:eastAsia="Times New Roman" w:hAnsi="Arial"/>
          <w:b/>
          <w:sz w:val="20"/>
          <w:szCs w:val="20"/>
          <w:lang w:eastAsia="pt-BR"/>
        </w:rPr>
        <w:t>LEVANTAMENTO DE MERCADO</w:t>
      </w:r>
    </w:p>
    <w:p w14:paraId="1D1856FD" w14:textId="77777777"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 xml:space="preserve">O levantamento de mercado realizado no âmbito deste Estudo Técnico Preliminar teve por finalidade identificar soluções técnicas disponíveis capazes de solucionar o problema relacionado à precariedade estrutural da Ponte </w:t>
      </w:r>
      <w:proofErr w:type="spellStart"/>
      <w:r w:rsidRPr="00B90458">
        <w:rPr>
          <w:rFonts w:ascii="Arial" w:eastAsia="Times New Roman" w:hAnsi="Arial"/>
          <w:sz w:val="20"/>
          <w:szCs w:val="20"/>
        </w:rPr>
        <w:t>Burim</w:t>
      </w:r>
      <w:proofErr w:type="spellEnd"/>
      <w:r w:rsidRPr="00B90458">
        <w:rPr>
          <w:rFonts w:ascii="Arial" w:eastAsia="Times New Roman" w:hAnsi="Arial"/>
          <w:sz w:val="20"/>
          <w:szCs w:val="20"/>
        </w:rPr>
        <w:t xml:space="preserve">, situada sobre o Córrego </w:t>
      </w:r>
      <w:proofErr w:type="spellStart"/>
      <w:r w:rsidRPr="00B90458">
        <w:rPr>
          <w:rFonts w:ascii="Arial" w:eastAsia="Times New Roman" w:hAnsi="Arial"/>
          <w:sz w:val="20"/>
          <w:szCs w:val="20"/>
        </w:rPr>
        <w:t>Burim</w:t>
      </w:r>
      <w:proofErr w:type="spellEnd"/>
      <w:r w:rsidRPr="00B90458">
        <w:rPr>
          <w:rFonts w:ascii="Arial" w:eastAsia="Times New Roman" w:hAnsi="Arial"/>
          <w:sz w:val="20"/>
          <w:szCs w:val="20"/>
        </w:rPr>
        <w:t>, no Município de Iporã-PR, cuja estrutura anterior em madeira não mais atende às condições mínimas de segurança, estabilidade e capacidade de carga exigidas para o tráfego atual. A análise considerou alternativas construtivas usualmente empregadas em obras de arte correntes para transposição de corpos hídricos de pequeno porte, avaliando-se aspectos técnicos, operacionais, econômicos, ambientais e de durabilidade, em conformidade com os princípios do planejamento e da eficiência previstos na Lei nº 14.133/2021.</w:t>
      </w:r>
    </w:p>
    <w:p w14:paraId="79EA70AF" w14:textId="77777777"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Inicialmente, foi considerada a possibilidade de reconstrução da ponte em estrutura de madeira tratada, solução historicamente utilizada em áreas rurais por apresentar menor custo inicial e execução relativamente simplificada. Todavia, essa alternativa mostrou-se tecnicamente inadequada diante das condições locais, especialmente em razão da exposição constante à umidade, variações climáticas e aumento do fluxo de veículos pesados, fatores que reduzem significativamente a vida útil da madeira, mesmo quando tratada. Além disso, estruturas em madeira demandam manutenção frequente, apresentam maior vulnerabilidade a deteriorações e não oferecem desempenho estrutural compatível com a necessidade de solução definitiva, razão pela qual tal alternativa foi descartada sob a perspectiva de durabilidade e economicidade de longo prazo.</w:t>
      </w:r>
    </w:p>
    <w:p w14:paraId="28E745F0" w14:textId="77777777"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Outra alternativa analisada consistiu na execução de ponte em estrutura metálica, com vigas de aço e tabuleiro em concreto armado. Embora essa solução apresente elevada resistência estrutural e execução relativamente rápida, verificou-se que sua aplicação implicaria custos mais elevados relacionados à aquisição e transporte de perfis metálicos, além de exigir manutenção periódica para controle de corrosão, especialmente em ambientes sujeitos à umidade constante. Ademais, a logística de mobilização e montagem de estrutura metálica poderia representar maior complexidade operacional para a realidade local, não se mostrando a alternativa mais vantajosa sob a ótica da relação custo-benefício e da durabilidade em ambiente rural.</w:t>
      </w:r>
    </w:p>
    <w:p w14:paraId="0EFD333F" w14:textId="77777777"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Também foi avaliada a hipótese de implantação de galeria celular moldada in loco em concreto armado, solução amplamente empregada em transposições de cursos d’água de pequeno e médio porte. Contudo, essa alternativa demandaria maior tempo de execução, maior interferência no leito do corpo hídrico e estrutura provisória de contenção mais complexa, além de depender de condições climáticas favoráveis durante todo o período de concretagem e cura. A execução integralmente moldada no local poderia elevar o risco de atrasos e ampliar custos indiretos da obra, especialmente em se tratando de intervenção em área rural com acesso limitado.</w:t>
      </w:r>
    </w:p>
    <w:p w14:paraId="7E78A35B" w14:textId="26F8579C"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Diante das alternativas analisadas, a solução adotada no Projeto Executivo — consistente na execução de ponte em aduelas pré-moldadas de concreto armado — mostrou-se a mais adequada sob os aspectos técnico, econômico e operacional. As aduelas pré-moldadas permitem maior controle de qualidade na fabricação, redução do tempo de execução no local, menor interferência no leito do curso d’água e melhor desempenho estrutural, além de oferecer elevada durabilidade e resistência às intempéries. A solução contempla ainda berço de concreto ancorado, alas laterais estruturais, capa de concreto armado e sistemas de travamento estrutural, garantindo estabilidade, segurança e vida útil compatível com a finalidade pública da obra, conforme especificações constantes no Memorial Descritivo.</w:t>
      </w:r>
    </w:p>
    <w:p w14:paraId="60F9BA30" w14:textId="5013E9AC" w:rsidR="00B90458" w:rsidRPr="00B90458"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t>Sob a perspectiva da economicidade, a solução em aduelas pré-moldadas apresenta melhor relação entre investimento inicial e custo de manutenção ao longo do tempo, configurando alternativa tecnicamente consolidada para obras de arte correntes em áreas rurais. Além disso, a padronização construtiva e o atendimento às normas técnicas do DER/PR proporcionam maior previsibilidade orçamentária e segurança na execução contratual. Considerando os estudos topográficos, geotécnicos e hidrológicos previamente realizados para definição do projeto, conclui-se que a solução escolhida atende de forma plena às condições locais e às necessidades de trafegabilidade, conforto e segurança.</w:t>
      </w:r>
    </w:p>
    <w:p w14:paraId="3E1F5464" w14:textId="4E774160" w:rsidR="001B77FB" w:rsidRPr="00D019BD" w:rsidRDefault="00B90458" w:rsidP="00B90458">
      <w:pPr>
        <w:shd w:val="clear" w:color="auto" w:fill="FFFFFF"/>
        <w:ind w:left="567" w:firstLine="284"/>
        <w:contextualSpacing/>
        <w:jc w:val="both"/>
        <w:rPr>
          <w:rFonts w:ascii="Arial" w:eastAsia="Times New Roman" w:hAnsi="Arial"/>
          <w:sz w:val="20"/>
          <w:szCs w:val="20"/>
        </w:rPr>
      </w:pPr>
      <w:r w:rsidRPr="00B90458">
        <w:rPr>
          <w:rFonts w:ascii="Arial" w:eastAsia="Times New Roman" w:hAnsi="Arial"/>
          <w:sz w:val="20"/>
          <w:szCs w:val="20"/>
        </w:rPr>
        <w:lastRenderedPageBreak/>
        <w:t xml:space="preserve">Assim, o levantamento de mercado evidencia que, dentre as alternativas possíveis, a execução da Ponte </w:t>
      </w:r>
      <w:proofErr w:type="spellStart"/>
      <w:r w:rsidRPr="00B90458">
        <w:rPr>
          <w:rFonts w:ascii="Arial" w:eastAsia="Times New Roman" w:hAnsi="Arial"/>
          <w:sz w:val="20"/>
          <w:szCs w:val="20"/>
        </w:rPr>
        <w:t>Burim</w:t>
      </w:r>
      <w:proofErr w:type="spellEnd"/>
      <w:r w:rsidRPr="00B90458">
        <w:rPr>
          <w:rFonts w:ascii="Arial" w:eastAsia="Times New Roman" w:hAnsi="Arial"/>
          <w:sz w:val="20"/>
          <w:szCs w:val="20"/>
        </w:rPr>
        <w:t xml:space="preserve"> em aduelas pré-moldadas de concreto armado constitui a solução mais vantajosa para a Administração Pública, por reunir durabilidade, eficiência estrutural, redução de riscos construtivos, menor necessidade de manutenção futura e adequada aplicação dos recursos públicos, garantindo solução definitiva para o problema de infraestrutura identificado no Município de Iporã-PR.</w:t>
      </w:r>
    </w:p>
    <w:p w14:paraId="52F5451D" w14:textId="77777777" w:rsidR="007461EA" w:rsidRPr="00D019BD" w:rsidRDefault="007461EA" w:rsidP="007461EA">
      <w:pPr>
        <w:pStyle w:val="Standard"/>
        <w:ind w:left="641"/>
        <w:jc w:val="both"/>
        <w:rPr>
          <w:rFonts w:ascii="Arial" w:hAnsi="Arial"/>
          <w:sz w:val="20"/>
          <w:szCs w:val="20"/>
        </w:rPr>
      </w:pPr>
    </w:p>
    <w:p w14:paraId="266939A3" w14:textId="77777777" w:rsidR="007461EA" w:rsidRPr="00D019BD" w:rsidRDefault="007461EA" w:rsidP="0099495A">
      <w:pPr>
        <w:pStyle w:val="Standard"/>
        <w:numPr>
          <w:ilvl w:val="0"/>
          <w:numId w:val="1"/>
        </w:numPr>
        <w:shd w:val="clear" w:color="auto" w:fill="D0CECE" w:themeFill="background2" w:themeFillShade="E6"/>
        <w:ind w:left="641"/>
        <w:jc w:val="both"/>
        <w:rPr>
          <w:rFonts w:ascii="Arial" w:hAnsi="Arial"/>
          <w:b/>
          <w:sz w:val="20"/>
          <w:szCs w:val="20"/>
        </w:rPr>
      </w:pPr>
      <w:r w:rsidRPr="00D019BD">
        <w:rPr>
          <w:rFonts w:ascii="Arial" w:hAnsi="Arial"/>
          <w:b/>
          <w:sz w:val="20"/>
          <w:szCs w:val="20"/>
        </w:rPr>
        <w:t>DESCRIÇÃO DA SOLUÇÃO COMO UM TODO</w:t>
      </w:r>
    </w:p>
    <w:p w14:paraId="650B492C" w14:textId="2D697901" w:rsidR="00B90458" w:rsidRPr="00B90458" w:rsidRDefault="00B90458" w:rsidP="00B90458">
      <w:pPr>
        <w:pStyle w:val="SemEspaamento"/>
        <w:ind w:left="567" w:firstLine="284"/>
        <w:jc w:val="both"/>
        <w:rPr>
          <w:rFonts w:ascii="Arial" w:hAnsi="Arial" w:cs="Arial"/>
          <w:sz w:val="20"/>
          <w:szCs w:val="20"/>
          <w:lang w:eastAsia="pt-BR"/>
        </w:rPr>
      </w:pPr>
      <w:r w:rsidRPr="00B90458">
        <w:rPr>
          <w:rFonts w:ascii="Arial" w:hAnsi="Arial" w:cs="Arial"/>
          <w:sz w:val="20"/>
          <w:szCs w:val="20"/>
          <w:lang w:eastAsia="pt-BR"/>
        </w:rPr>
        <w:t xml:space="preserve">A solução proposta para atendimento da necessidade identificada consiste na execução integral da obra de arte corrente denominada **Ponte </w:t>
      </w:r>
      <w:proofErr w:type="spellStart"/>
      <w:r w:rsidRPr="00B90458">
        <w:rPr>
          <w:rFonts w:ascii="Arial" w:hAnsi="Arial" w:cs="Arial"/>
          <w:sz w:val="20"/>
          <w:szCs w:val="20"/>
          <w:lang w:eastAsia="pt-BR"/>
        </w:rPr>
        <w:t>Burim</w:t>
      </w:r>
      <w:proofErr w:type="spellEnd"/>
      <w:r w:rsidRPr="00B90458">
        <w:rPr>
          <w:rFonts w:ascii="Arial" w:hAnsi="Arial" w:cs="Arial"/>
          <w:sz w:val="20"/>
          <w:szCs w:val="20"/>
          <w:lang w:eastAsia="pt-BR"/>
        </w:rPr>
        <w:t xml:space="preserve">**, destinada à transposição do Córrego </w:t>
      </w:r>
      <w:proofErr w:type="spellStart"/>
      <w:r w:rsidRPr="00B90458">
        <w:rPr>
          <w:rFonts w:ascii="Arial" w:hAnsi="Arial" w:cs="Arial"/>
          <w:sz w:val="20"/>
          <w:szCs w:val="20"/>
          <w:lang w:eastAsia="pt-BR"/>
        </w:rPr>
        <w:t>Burim</w:t>
      </w:r>
      <w:proofErr w:type="spellEnd"/>
      <w:r w:rsidRPr="00B90458">
        <w:rPr>
          <w:rFonts w:ascii="Arial" w:hAnsi="Arial" w:cs="Arial"/>
          <w:sz w:val="20"/>
          <w:szCs w:val="20"/>
          <w:lang w:eastAsia="pt-BR"/>
        </w:rPr>
        <w:t xml:space="preserve"> em via rural do Município de Iporã-PR, mediante a implantação de estrutura em aduelas pré-moldadas de concreto armado, conforme Projeto Executivo, Memorial Descritivo e demais documentos técnicos vinculados ao Convênio nº 027/2025 – SEIL. A intervenção contempla a substituição definitiva da estrutura precária anteriormente existente por solução estrutural moderna, segura, durável e compatível com as condições hidrológicas, geotécnicas e topográficas do local.</w:t>
      </w:r>
    </w:p>
    <w:p w14:paraId="7802B475" w14:textId="08C12F50" w:rsidR="00B90458" w:rsidRPr="00B90458" w:rsidRDefault="00B90458" w:rsidP="00B90458">
      <w:pPr>
        <w:pStyle w:val="SemEspaamento"/>
        <w:ind w:left="567" w:firstLine="284"/>
        <w:jc w:val="both"/>
        <w:rPr>
          <w:rFonts w:ascii="Arial" w:hAnsi="Arial" w:cs="Arial"/>
          <w:sz w:val="20"/>
          <w:szCs w:val="20"/>
          <w:lang w:eastAsia="pt-BR"/>
        </w:rPr>
      </w:pPr>
      <w:r w:rsidRPr="00B90458">
        <w:rPr>
          <w:rFonts w:ascii="Arial" w:hAnsi="Arial" w:cs="Arial"/>
          <w:sz w:val="20"/>
          <w:szCs w:val="20"/>
          <w:lang w:eastAsia="pt-BR"/>
        </w:rPr>
        <w:t>A solução adotada compreende a execução de berço de concreto armado ancorado ao leito rochoso do corpo hídrico, dimensionado conforme especificações técnicas, com posterior assentamento de aduelas pré-moldadas em concreto armado de alta resistência, fabricadas sob controle tecnológico adequado. As peças estruturais serão posicionadas por meio de equipamentos de içamento compatíveis com seu porte e peso, sendo devidamente alinhadas ao eixo da estrada e ao leito do rio. As juntas tipo macho e fêmea entre as aduelas receberão tratamento com argamassa específica, assegurando vedação e estabilidade estrutural do conjunto, conforme normas técnicas do DER/PR aplicáveis.</w:t>
      </w:r>
    </w:p>
    <w:p w14:paraId="7F9E4E16" w14:textId="77777777" w:rsidR="00B90458" w:rsidRPr="00B90458" w:rsidRDefault="00B90458" w:rsidP="00B90458">
      <w:pPr>
        <w:pStyle w:val="SemEspaamento"/>
        <w:ind w:left="567" w:firstLine="284"/>
        <w:jc w:val="both"/>
        <w:rPr>
          <w:rFonts w:ascii="Arial" w:hAnsi="Arial" w:cs="Arial"/>
          <w:sz w:val="20"/>
          <w:szCs w:val="20"/>
          <w:lang w:eastAsia="pt-BR"/>
        </w:rPr>
      </w:pPr>
      <w:r w:rsidRPr="00B90458">
        <w:rPr>
          <w:rFonts w:ascii="Arial" w:hAnsi="Arial" w:cs="Arial"/>
          <w:sz w:val="20"/>
          <w:szCs w:val="20"/>
          <w:lang w:eastAsia="pt-BR"/>
        </w:rPr>
        <w:t xml:space="preserve">Integram ainda a solução a execução de alas laterais em concreto pré-moldado, responsáveis pela contenção do solo nas extremidades da estrutura, bem como sistema de travamento estrutural por meio de tirantes específicos, garantindo resistência aos esforços horizontais e ao empuxo do aterro. Sobre as aduelas será executada capa estrutural em concreto armado, com armadura adequada, promovendo a interligação monolítica dos elementos estruturais e assegurando capacidade de carga compatível com o tráfego rural existente. Serão igualmente </w:t>
      </w:r>
      <w:proofErr w:type="gramStart"/>
      <w:r w:rsidRPr="00B90458">
        <w:rPr>
          <w:rFonts w:ascii="Arial" w:hAnsi="Arial" w:cs="Arial"/>
          <w:sz w:val="20"/>
          <w:szCs w:val="20"/>
          <w:lang w:eastAsia="pt-BR"/>
        </w:rPr>
        <w:t>implantados</w:t>
      </w:r>
      <w:proofErr w:type="gramEnd"/>
      <w:r w:rsidRPr="00B90458">
        <w:rPr>
          <w:rFonts w:ascii="Arial" w:hAnsi="Arial" w:cs="Arial"/>
          <w:sz w:val="20"/>
          <w:szCs w:val="20"/>
          <w:lang w:eastAsia="pt-BR"/>
        </w:rPr>
        <w:t xml:space="preserve"> guarda-rodas laterais em concreto armado, com dimensões adequadas para garantir segurança viária sem comprometer a circulação de equipamentos agrícolas.</w:t>
      </w:r>
    </w:p>
    <w:p w14:paraId="218ABA15" w14:textId="54E8F9BA" w:rsidR="00B90458" w:rsidRPr="00B90458" w:rsidRDefault="00B90458" w:rsidP="00B90458">
      <w:pPr>
        <w:pStyle w:val="SemEspaamento"/>
        <w:ind w:left="567" w:firstLine="284"/>
        <w:jc w:val="both"/>
        <w:rPr>
          <w:rFonts w:ascii="Arial" w:hAnsi="Arial" w:cs="Arial"/>
          <w:sz w:val="20"/>
          <w:szCs w:val="20"/>
          <w:lang w:eastAsia="pt-BR"/>
        </w:rPr>
      </w:pPr>
      <w:r w:rsidRPr="00B90458">
        <w:rPr>
          <w:rFonts w:ascii="Arial" w:hAnsi="Arial" w:cs="Arial"/>
          <w:sz w:val="20"/>
          <w:szCs w:val="20"/>
          <w:lang w:eastAsia="pt-BR"/>
        </w:rPr>
        <w:t>A solução contempla, ainda, a execução de sinalização provisória durante a obra e sinalização definitiva após sua conclusão, bem como serviços complementares de limpeza, organização do local e entrega formal da obra, observando-se os procedimentos de recebimento provisório e definitivo previstos no memorial técnico. Todos os materiais empregados deverão atender às normas técnicas brasileiras pertinentes e às especificações do projeto, sendo submetidos a controle de qualidade sob supervisão da fiscalização municipal.</w:t>
      </w:r>
    </w:p>
    <w:p w14:paraId="0EADAF12" w14:textId="25875C34" w:rsidR="00644767" w:rsidRPr="00E81720" w:rsidRDefault="00B90458" w:rsidP="00B90458">
      <w:pPr>
        <w:pStyle w:val="SemEspaamento"/>
        <w:ind w:left="567" w:firstLine="284"/>
        <w:jc w:val="both"/>
        <w:rPr>
          <w:rFonts w:ascii="Arial" w:hAnsi="Arial" w:cs="Arial"/>
          <w:sz w:val="20"/>
          <w:szCs w:val="20"/>
          <w:lang w:eastAsia="pt-BR"/>
        </w:rPr>
      </w:pPr>
      <w:r w:rsidRPr="00B90458">
        <w:rPr>
          <w:rFonts w:ascii="Arial" w:hAnsi="Arial" w:cs="Arial"/>
          <w:sz w:val="20"/>
          <w:szCs w:val="20"/>
          <w:lang w:eastAsia="pt-BR"/>
        </w:rPr>
        <w:t xml:space="preserve">De forma integrada, a solução proposta assegura não apenas a construção física da ponte, mas a implementação de infraestrutura viária durável, segura e adequada às demandas atuais e futuras da região rural atendida. A execução será realizada por empresa especializada em engenharia, devidamente habilitada, garantindo conformidade técnica, observância às normas de segurança do trabalho, cumprimento do cronograma físico-financeiro e adequada aplicação dos recursos públicos. Trata-se, portanto, de solução definitiva, planejada e tecnicamente fundamentada, apta a restabelecer de forma permanente as condições de trafegabilidade, segurança e desenvolvimento socioeconômico na área de influência da Ponte </w:t>
      </w:r>
      <w:proofErr w:type="spellStart"/>
      <w:r w:rsidRPr="00B90458">
        <w:rPr>
          <w:rFonts w:ascii="Arial" w:hAnsi="Arial" w:cs="Arial"/>
          <w:sz w:val="20"/>
          <w:szCs w:val="20"/>
          <w:lang w:eastAsia="pt-BR"/>
        </w:rPr>
        <w:t>Burim</w:t>
      </w:r>
      <w:proofErr w:type="spellEnd"/>
      <w:r w:rsidRPr="00B90458">
        <w:rPr>
          <w:rFonts w:ascii="Arial" w:hAnsi="Arial" w:cs="Arial"/>
          <w:sz w:val="20"/>
          <w:szCs w:val="20"/>
          <w:lang w:eastAsia="pt-BR"/>
        </w:rPr>
        <w:t>, no Município de Iporã-PR.</w:t>
      </w:r>
    </w:p>
    <w:p w14:paraId="3DF8FA07" w14:textId="77777777" w:rsidR="00FA14B7" w:rsidRPr="00E81720" w:rsidRDefault="00FA14B7" w:rsidP="00FA14B7">
      <w:pPr>
        <w:pStyle w:val="SemEspaamento"/>
        <w:ind w:left="567" w:firstLine="284"/>
        <w:jc w:val="both"/>
        <w:rPr>
          <w:rFonts w:ascii="Arial" w:eastAsia="Times New Roman" w:hAnsi="Arial"/>
          <w:sz w:val="20"/>
          <w:szCs w:val="20"/>
          <w:lang w:eastAsia="pt-BR"/>
        </w:rPr>
      </w:pPr>
    </w:p>
    <w:p w14:paraId="6E678446" w14:textId="77777777" w:rsidR="007461EA" w:rsidRPr="00E81720" w:rsidRDefault="007461EA" w:rsidP="003305E1">
      <w:pPr>
        <w:pStyle w:val="Standard"/>
        <w:numPr>
          <w:ilvl w:val="0"/>
          <w:numId w:val="1"/>
        </w:numPr>
        <w:shd w:val="clear" w:color="auto" w:fill="D0CECE" w:themeFill="background2" w:themeFillShade="E6"/>
        <w:ind w:left="641"/>
        <w:jc w:val="both"/>
        <w:rPr>
          <w:rFonts w:ascii="Arial" w:hAnsi="Arial"/>
          <w:b/>
          <w:sz w:val="20"/>
          <w:szCs w:val="20"/>
        </w:rPr>
      </w:pPr>
      <w:r w:rsidRPr="00E81720">
        <w:rPr>
          <w:rFonts w:ascii="Arial" w:eastAsia="Times New Roman" w:hAnsi="Arial"/>
          <w:b/>
          <w:kern w:val="0"/>
          <w:sz w:val="20"/>
          <w:szCs w:val="20"/>
          <w:lang w:eastAsia="pt-BR" w:bidi="ar-SA"/>
        </w:rPr>
        <w:t>JUSTIFICATIVA PARA PARCELAMENTO OU NÃO DA CONTRATAÇÃO</w:t>
      </w:r>
    </w:p>
    <w:p w14:paraId="79A90E99" w14:textId="03803B79" w:rsidR="00675C85" w:rsidRPr="00513FCB" w:rsidRDefault="00AB170F" w:rsidP="00097CBF">
      <w:pPr>
        <w:pStyle w:val="Standard"/>
        <w:ind w:left="567" w:firstLine="284"/>
        <w:jc w:val="both"/>
        <w:rPr>
          <w:rFonts w:ascii="Arial" w:hAnsi="Arial"/>
          <w:sz w:val="20"/>
          <w:szCs w:val="20"/>
        </w:rPr>
      </w:pPr>
      <w:r w:rsidRPr="00AB170F">
        <w:rPr>
          <w:rFonts w:ascii="Arial" w:hAnsi="Arial"/>
          <w:sz w:val="20"/>
          <w:szCs w:val="20"/>
        </w:rPr>
        <w:t>Haverá o parcelamento da demanda, tendo em vista que a contratação será por ite</w:t>
      </w:r>
      <w:r w:rsidR="003A7A58">
        <w:rPr>
          <w:rFonts w:ascii="Arial" w:hAnsi="Arial"/>
          <w:sz w:val="20"/>
          <w:szCs w:val="20"/>
        </w:rPr>
        <w:t>m</w:t>
      </w:r>
      <w:r w:rsidR="00097CBF" w:rsidRPr="00097CBF">
        <w:rPr>
          <w:rFonts w:ascii="Arial" w:hAnsi="Arial"/>
          <w:sz w:val="20"/>
          <w:szCs w:val="20"/>
        </w:rPr>
        <w:t>.</w:t>
      </w:r>
    </w:p>
    <w:p w14:paraId="65A20535" w14:textId="77777777" w:rsidR="007461EA" w:rsidRPr="00513FCB" w:rsidRDefault="007461EA" w:rsidP="007461EA">
      <w:pPr>
        <w:pStyle w:val="Standard"/>
        <w:ind w:left="641"/>
        <w:jc w:val="both"/>
        <w:rPr>
          <w:rFonts w:ascii="Arial" w:hAnsi="Arial"/>
          <w:sz w:val="20"/>
          <w:szCs w:val="20"/>
        </w:rPr>
      </w:pPr>
    </w:p>
    <w:p w14:paraId="13AEA563" w14:textId="77777777" w:rsidR="007461EA" w:rsidRPr="00513FCB" w:rsidRDefault="007461EA" w:rsidP="003305E1">
      <w:pPr>
        <w:pStyle w:val="Standard"/>
        <w:numPr>
          <w:ilvl w:val="0"/>
          <w:numId w:val="1"/>
        </w:numPr>
        <w:shd w:val="clear" w:color="auto" w:fill="D0CECE" w:themeFill="background2" w:themeFillShade="E6"/>
        <w:ind w:left="641"/>
        <w:jc w:val="both"/>
        <w:rPr>
          <w:rFonts w:ascii="Arial" w:hAnsi="Arial"/>
          <w:b/>
          <w:sz w:val="20"/>
          <w:szCs w:val="20"/>
        </w:rPr>
      </w:pPr>
      <w:r w:rsidRPr="00513FCB">
        <w:rPr>
          <w:rFonts w:ascii="Arial" w:hAnsi="Arial"/>
          <w:b/>
          <w:sz w:val="20"/>
          <w:szCs w:val="20"/>
        </w:rPr>
        <w:t>DEMONSTRATIVO DOS RESULTADOS PRETENDIDOS</w:t>
      </w:r>
    </w:p>
    <w:p w14:paraId="6B734059" w14:textId="77777777" w:rsidR="00B90458" w:rsidRPr="00B90458" w:rsidRDefault="00B90458" w:rsidP="00B90458">
      <w:pPr>
        <w:pStyle w:val="Standard"/>
        <w:ind w:left="567" w:firstLine="284"/>
        <w:jc w:val="both"/>
        <w:rPr>
          <w:rFonts w:ascii="Arial" w:hAnsi="Arial"/>
          <w:sz w:val="20"/>
          <w:szCs w:val="20"/>
        </w:rPr>
      </w:pPr>
      <w:r w:rsidRPr="00B90458">
        <w:rPr>
          <w:rFonts w:ascii="Arial" w:hAnsi="Arial"/>
          <w:sz w:val="20"/>
          <w:szCs w:val="20"/>
        </w:rPr>
        <w:t xml:space="preserve">A execução da obra da Ponte </w:t>
      </w:r>
      <w:proofErr w:type="spellStart"/>
      <w:r w:rsidRPr="00B90458">
        <w:rPr>
          <w:rFonts w:ascii="Arial" w:hAnsi="Arial"/>
          <w:sz w:val="20"/>
          <w:szCs w:val="20"/>
        </w:rPr>
        <w:t>Burim</w:t>
      </w:r>
      <w:proofErr w:type="spellEnd"/>
      <w:r w:rsidRPr="00B90458">
        <w:rPr>
          <w:rFonts w:ascii="Arial" w:hAnsi="Arial"/>
          <w:sz w:val="20"/>
          <w:szCs w:val="20"/>
        </w:rPr>
        <w:t xml:space="preserve"> tem como resultado pretendido a solução definitiva do problema estrutural atualmente existente na transposição do Córrego </w:t>
      </w:r>
      <w:proofErr w:type="spellStart"/>
      <w:r w:rsidRPr="00B90458">
        <w:rPr>
          <w:rFonts w:ascii="Arial" w:hAnsi="Arial"/>
          <w:sz w:val="20"/>
          <w:szCs w:val="20"/>
        </w:rPr>
        <w:t>Burim</w:t>
      </w:r>
      <w:proofErr w:type="spellEnd"/>
      <w:r w:rsidRPr="00B90458">
        <w:rPr>
          <w:rFonts w:ascii="Arial" w:hAnsi="Arial"/>
          <w:sz w:val="20"/>
          <w:szCs w:val="20"/>
        </w:rPr>
        <w:t>, no Município de Iporã-PR, garantindo condições adequadas de segurança, estabilidade e trafegabilidade na via rural atendida. A substituição da antiga estrutura precária por ponte em aduelas pré-moldadas de concreto armado proporcionará significativa melhoria na capacidade de suporte de cargas, permitindo o tráfego regular de veículos leves, pesados, maquinários agrícolas e transporte escolar, sem restrições estruturais e com redução substancial do risco de acidentes.</w:t>
      </w:r>
    </w:p>
    <w:p w14:paraId="0CDE1E01" w14:textId="3730B1F8" w:rsidR="00B90458" w:rsidRPr="00B90458" w:rsidRDefault="00B90458" w:rsidP="00B90458">
      <w:pPr>
        <w:pStyle w:val="Standard"/>
        <w:ind w:left="567" w:firstLine="284"/>
        <w:jc w:val="both"/>
        <w:rPr>
          <w:rFonts w:ascii="Arial" w:hAnsi="Arial"/>
          <w:sz w:val="20"/>
          <w:szCs w:val="20"/>
        </w:rPr>
      </w:pPr>
      <w:r w:rsidRPr="00B90458">
        <w:rPr>
          <w:rFonts w:ascii="Arial" w:hAnsi="Arial"/>
          <w:sz w:val="20"/>
          <w:szCs w:val="20"/>
        </w:rPr>
        <w:t xml:space="preserve">Como resultado técnico direto, espera-se a implantação de estrutura com elevada durabilidade, menor suscetibilidade a deteriorações decorrentes da ação da umidade e das intempéries, e reduzida necessidade de manutenção corretiva ao longo do tempo. A solução adotada, conforme Projeto Executivo </w:t>
      </w:r>
      <w:r w:rsidRPr="00B90458">
        <w:rPr>
          <w:rFonts w:ascii="Arial" w:hAnsi="Arial"/>
          <w:sz w:val="20"/>
          <w:szCs w:val="20"/>
        </w:rPr>
        <w:lastRenderedPageBreak/>
        <w:t>e Memorial Descritivo vinculados ao Convênio nº 027/2025 – SEIL, assegura adequada resistência estrutural, estabilidade das alas laterais, vedação eficiente das juntas e comportamento estrutural compatível com as cargas previstas, promovendo maior vida útil à infraestrutura implantada.</w:t>
      </w:r>
    </w:p>
    <w:p w14:paraId="5111FBD6" w14:textId="77777777" w:rsidR="00B90458" w:rsidRPr="00B90458" w:rsidRDefault="00B90458" w:rsidP="00B90458">
      <w:pPr>
        <w:pStyle w:val="Standard"/>
        <w:ind w:left="567" w:firstLine="284"/>
        <w:jc w:val="both"/>
        <w:rPr>
          <w:rFonts w:ascii="Arial" w:hAnsi="Arial"/>
          <w:sz w:val="20"/>
          <w:szCs w:val="20"/>
        </w:rPr>
      </w:pPr>
      <w:r w:rsidRPr="00B90458">
        <w:rPr>
          <w:rFonts w:ascii="Arial" w:hAnsi="Arial"/>
          <w:sz w:val="20"/>
          <w:szCs w:val="20"/>
        </w:rPr>
        <w:t>Sob o aspecto operacional, o resultado esperado é a continuidade ininterrupta do tráfego na via rural, inclusive em períodos de maior intensidade de chuvas, reduzindo riscos de interdição e isolamento de propriedades rurais. A obra proporcionará maior confiabilidade na mobilidade local, garantindo acesso seguro aos serviços públicos essenciais, como transporte escolar, atendimento de saúde e assistência social, além de facilitar o escoamento da produção agropecuária, contribuindo diretamente para o fortalecimento da economia local.</w:t>
      </w:r>
    </w:p>
    <w:p w14:paraId="5747FD5C" w14:textId="77777777" w:rsidR="00B90458" w:rsidRPr="00B90458" w:rsidRDefault="00B90458" w:rsidP="00B90458">
      <w:pPr>
        <w:pStyle w:val="Standard"/>
        <w:ind w:left="567" w:firstLine="284"/>
        <w:jc w:val="both"/>
        <w:rPr>
          <w:rFonts w:ascii="Arial" w:hAnsi="Arial"/>
          <w:sz w:val="20"/>
          <w:szCs w:val="20"/>
        </w:rPr>
      </w:pPr>
      <w:r w:rsidRPr="00B90458">
        <w:rPr>
          <w:rFonts w:ascii="Arial" w:hAnsi="Arial"/>
          <w:sz w:val="20"/>
          <w:szCs w:val="20"/>
        </w:rPr>
        <w:t xml:space="preserve">Do ponto de vista administrativo e financeiro, almeja-se a racionalização do gasto público por meio da implantação de solução definitiva, que minimize intervenções emergenciais e reduza custos futuros com manutenções frequentes. A execução da Ponte </w:t>
      </w:r>
      <w:proofErr w:type="spellStart"/>
      <w:r w:rsidRPr="00B90458">
        <w:rPr>
          <w:rFonts w:ascii="Arial" w:hAnsi="Arial"/>
          <w:sz w:val="20"/>
          <w:szCs w:val="20"/>
        </w:rPr>
        <w:t>Burim</w:t>
      </w:r>
      <w:proofErr w:type="spellEnd"/>
      <w:r w:rsidRPr="00B90458">
        <w:rPr>
          <w:rFonts w:ascii="Arial" w:hAnsi="Arial"/>
          <w:sz w:val="20"/>
          <w:szCs w:val="20"/>
        </w:rPr>
        <w:t>, dentro dos parâmetros técnicos estabelecidos e com controle de qualidade adequado, permitirá maior previsibilidade na gestão da infraestrutura viária municipal, atendendo aos princípios da eficiência, economicidade e planejamento previstos na Lei nº 14.133/2021.</w:t>
      </w:r>
    </w:p>
    <w:p w14:paraId="1C7B7E02" w14:textId="6B939B23" w:rsidR="00E93295" w:rsidRPr="00513FCB" w:rsidRDefault="00B90458" w:rsidP="00B90458">
      <w:pPr>
        <w:pStyle w:val="Standard"/>
        <w:ind w:left="567" w:firstLine="284"/>
        <w:jc w:val="both"/>
        <w:rPr>
          <w:rFonts w:ascii="Arial" w:hAnsi="Arial"/>
          <w:sz w:val="20"/>
          <w:szCs w:val="20"/>
        </w:rPr>
      </w:pPr>
      <w:r w:rsidRPr="00B90458">
        <w:rPr>
          <w:rFonts w:ascii="Arial" w:hAnsi="Arial"/>
          <w:sz w:val="20"/>
          <w:szCs w:val="20"/>
        </w:rPr>
        <w:t xml:space="preserve">Por fim, os resultados pretendidos abrangem não apenas a entrega física da obra concluída, mas a consolidação de infraestrutura segura, funcional e alinhada às necessidades da coletividade. Espera-se que a nova Ponte </w:t>
      </w:r>
      <w:proofErr w:type="spellStart"/>
      <w:r w:rsidRPr="00B90458">
        <w:rPr>
          <w:rFonts w:ascii="Arial" w:hAnsi="Arial"/>
          <w:sz w:val="20"/>
          <w:szCs w:val="20"/>
        </w:rPr>
        <w:t>Burim</w:t>
      </w:r>
      <w:proofErr w:type="spellEnd"/>
      <w:r w:rsidRPr="00B90458">
        <w:rPr>
          <w:rFonts w:ascii="Arial" w:hAnsi="Arial"/>
          <w:sz w:val="20"/>
          <w:szCs w:val="20"/>
        </w:rPr>
        <w:t xml:space="preserve"> proporcione melhoria concreta na qualidade de vida da população rural atendida, fortaleça a integração territorial do Município de Iporã-PR e represente investimento estruturante com impacto positivo de longo prazo, compatível com os objetivos estabelecidos no planejamento municipal e nas diretrizes do convênio estadual</w:t>
      </w:r>
      <w:r>
        <w:rPr>
          <w:rFonts w:ascii="Arial" w:hAnsi="Arial"/>
          <w:sz w:val="20"/>
          <w:szCs w:val="20"/>
        </w:rPr>
        <w:t>.</w:t>
      </w:r>
    </w:p>
    <w:p w14:paraId="607F4715" w14:textId="77777777" w:rsidR="00C125D8" w:rsidRPr="00513FCB" w:rsidRDefault="00C125D8" w:rsidP="00C125D8">
      <w:pPr>
        <w:pStyle w:val="Standard"/>
        <w:ind w:left="567" w:firstLine="426"/>
        <w:jc w:val="both"/>
        <w:rPr>
          <w:rFonts w:ascii="Arial" w:eastAsia="Times New Roman" w:hAnsi="Arial"/>
          <w:kern w:val="0"/>
          <w:sz w:val="20"/>
          <w:szCs w:val="20"/>
          <w:lang w:eastAsia="pt-BR" w:bidi="ar-SA"/>
        </w:rPr>
      </w:pPr>
    </w:p>
    <w:p w14:paraId="489DE4C6" w14:textId="77777777" w:rsidR="007461EA" w:rsidRPr="00513FCB" w:rsidRDefault="007461EA" w:rsidP="003A1468">
      <w:pPr>
        <w:pStyle w:val="Standard"/>
        <w:numPr>
          <w:ilvl w:val="0"/>
          <w:numId w:val="1"/>
        </w:numPr>
        <w:shd w:val="clear" w:color="auto" w:fill="D0CECE" w:themeFill="background2" w:themeFillShade="E6"/>
        <w:ind w:left="641"/>
        <w:jc w:val="both"/>
        <w:rPr>
          <w:rFonts w:ascii="Arial" w:hAnsi="Arial"/>
          <w:b/>
          <w:sz w:val="20"/>
          <w:szCs w:val="20"/>
        </w:rPr>
      </w:pPr>
      <w:r w:rsidRPr="00513FCB">
        <w:rPr>
          <w:rFonts w:ascii="Arial" w:eastAsia="Times New Roman" w:hAnsi="Arial"/>
          <w:b/>
          <w:kern w:val="0"/>
          <w:sz w:val="20"/>
          <w:szCs w:val="20"/>
          <w:lang w:eastAsia="pt-BR" w:bidi="ar-SA"/>
        </w:rPr>
        <w:t>PROVIDÊNCIAS PRÉVIAS AO CONTRATO</w:t>
      </w:r>
    </w:p>
    <w:p w14:paraId="7A0E5317" w14:textId="2C0CB98C" w:rsidR="007461EA" w:rsidRPr="00513FCB" w:rsidRDefault="00B90458" w:rsidP="00B90458">
      <w:pPr>
        <w:pStyle w:val="Standard"/>
        <w:ind w:left="567" w:firstLine="284"/>
        <w:jc w:val="both"/>
        <w:rPr>
          <w:rFonts w:ascii="Arial" w:eastAsia="Times New Roman" w:hAnsi="Arial"/>
          <w:sz w:val="20"/>
          <w:szCs w:val="20"/>
        </w:rPr>
      </w:pPr>
      <w:r w:rsidRPr="00B90458">
        <w:rPr>
          <w:rFonts w:ascii="Arial" w:eastAsia="Times New Roman" w:hAnsi="Arial"/>
          <w:sz w:val="20"/>
          <w:szCs w:val="20"/>
        </w:rPr>
        <w:t xml:space="preserve">No âmbito do presente Estudo Técnico Preliminar, verifica-se que não há contratações correlatas ou interdependentes indispensáveis à execução do objeto, considerando que a obra da Ponte </w:t>
      </w:r>
      <w:proofErr w:type="spellStart"/>
      <w:r w:rsidRPr="00B90458">
        <w:rPr>
          <w:rFonts w:ascii="Arial" w:eastAsia="Times New Roman" w:hAnsi="Arial"/>
          <w:sz w:val="20"/>
          <w:szCs w:val="20"/>
        </w:rPr>
        <w:t>Burim</w:t>
      </w:r>
      <w:proofErr w:type="spellEnd"/>
      <w:r w:rsidRPr="00B90458">
        <w:rPr>
          <w:rFonts w:ascii="Arial" w:eastAsia="Times New Roman" w:hAnsi="Arial"/>
          <w:sz w:val="20"/>
          <w:szCs w:val="20"/>
        </w:rPr>
        <w:t xml:space="preserve"> possui escopo definido e autônomo, contemplando todos os serviços estruturais necessários à sua plena funcionalidade. Os serviços preliminares de competência do Município, tais como remoção da estrutura antiga e eventuais adequações de acesso, não configuram contratação paralela vinculada ao mesmo objeto, mas providências administrativas internas já previstas no planejamento da intervenção. Dessa forma, a execução da obra não depende da celebração de outros contratos específicos para atingir sua finalidade pública, sendo suficiente a contratação da empresa especializada responsável pela execução integral da estrutura projetada</w:t>
      </w:r>
      <w:r w:rsidR="009923D0" w:rsidRPr="009923D0">
        <w:rPr>
          <w:rFonts w:ascii="Arial" w:eastAsia="Times New Roman" w:hAnsi="Arial"/>
          <w:sz w:val="20"/>
          <w:szCs w:val="20"/>
        </w:rPr>
        <w:t>.</w:t>
      </w:r>
    </w:p>
    <w:p w14:paraId="45ECFA99" w14:textId="77777777" w:rsidR="00C125D8" w:rsidRPr="00513FCB" w:rsidRDefault="00C125D8" w:rsidP="00C125D8">
      <w:pPr>
        <w:pStyle w:val="Standard"/>
        <w:ind w:left="641"/>
        <w:jc w:val="both"/>
        <w:rPr>
          <w:rFonts w:ascii="Arial" w:eastAsia="Times New Roman" w:hAnsi="Arial"/>
          <w:sz w:val="20"/>
          <w:szCs w:val="20"/>
        </w:rPr>
      </w:pPr>
    </w:p>
    <w:p w14:paraId="12968D6C" w14:textId="77777777" w:rsidR="007461EA" w:rsidRPr="00513FCB" w:rsidRDefault="007461EA" w:rsidP="003A1468">
      <w:pPr>
        <w:pStyle w:val="Standard"/>
        <w:numPr>
          <w:ilvl w:val="0"/>
          <w:numId w:val="1"/>
        </w:numPr>
        <w:shd w:val="clear" w:color="auto" w:fill="D0CECE" w:themeFill="background2" w:themeFillShade="E6"/>
        <w:ind w:left="641"/>
        <w:jc w:val="both"/>
        <w:rPr>
          <w:rFonts w:ascii="Arial" w:hAnsi="Arial"/>
          <w:b/>
          <w:sz w:val="20"/>
          <w:szCs w:val="20"/>
        </w:rPr>
      </w:pPr>
      <w:r w:rsidRPr="00513FCB">
        <w:rPr>
          <w:rFonts w:ascii="Arial" w:eastAsia="Times New Roman" w:hAnsi="Arial"/>
          <w:b/>
          <w:sz w:val="20"/>
          <w:szCs w:val="20"/>
        </w:rPr>
        <w:t>CONTRATAÇÃO CORRELATAS/INTERDEPENDENTES</w:t>
      </w:r>
    </w:p>
    <w:p w14:paraId="31968EBC" w14:textId="15F6C946" w:rsidR="00E93295" w:rsidRPr="00513FCB" w:rsidRDefault="00FD14D4" w:rsidP="00FD14D4">
      <w:pPr>
        <w:pStyle w:val="Standard"/>
        <w:ind w:left="567" w:firstLine="284"/>
        <w:jc w:val="both"/>
        <w:rPr>
          <w:rFonts w:ascii="Arial" w:eastAsia="Times New Roman" w:hAnsi="Arial"/>
          <w:sz w:val="20"/>
          <w:szCs w:val="20"/>
        </w:rPr>
      </w:pPr>
      <w:r w:rsidRPr="00FD14D4">
        <w:rPr>
          <w:rFonts w:ascii="Arial" w:eastAsia="Times New Roman" w:hAnsi="Arial"/>
          <w:sz w:val="20"/>
          <w:szCs w:val="20"/>
        </w:rPr>
        <w:t>A presente contratação não possui caráter diretamente interdependente com outro procedimento licitatório específico em andamento, contudo pode apresentar correlação com eventuais contratos de manutenção predial, reformas estruturais, obras de cobertura, impermeabilização, pintura ou recuperação de fachadas das edificações públicas municipais, na medida em que a adequada execução dos sistemas de captação e condução de águas pluviais influencia diretamente a durabilidade e eficiência dessas intervenções. Eventuais contratações futuras nessas áreas deverão observar a compatibilidade técnica com os serviços ora propostos, garantindo integração entre soluções construtivas e evitando sobreposição de atividades, retrabalhos ou desperdício de recursos públicos, em consonância com os princípios do planejamento, da eficiência e da economicidade previstos na Lei nº 14.133/2021.</w:t>
      </w:r>
    </w:p>
    <w:p w14:paraId="4D4AD9F0" w14:textId="77777777" w:rsidR="00C125D8" w:rsidRPr="00D14A60" w:rsidRDefault="00C125D8" w:rsidP="00C125D8">
      <w:pPr>
        <w:pStyle w:val="Standard"/>
        <w:ind w:left="641" w:firstLine="352"/>
        <w:jc w:val="both"/>
        <w:rPr>
          <w:rFonts w:ascii="Arial" w:eastAsia="Times New Roman" w:hAnsi="Arial"/>
          <w:sz w:val="20"/>
          <w:szCs w:val="20"/>
        </w:rPr>
      </w:pPr>
    </w:p>
    <w:p w14:paraId="77EE9C6F" w14:textId="77777777" w:rsidR="007461EA" w:rsidRPr="00F812A2" w:rsidRDefault="007461EA" w:rsidP="003A1468">
      <w:pPr>
        <w:pStyle w:val="Standard"/>
        <w:numPr>
          <w:ilvl w:val="0"/>
          <w:numId w:val="1"/>
        </w:numPr>
        <w:shd w:val="clear" w:color="auto" w:fill="D0CECE" w:themeFill="background2" w:themeFillShade="E6"/>
        <w:ind w:left="641"/>
        <w:jc w:val="both"/>
        <w:rPr>
          <w:rFonts w:ascii="Arial" w:hAnsi="Arial"/>
          <w:b/>
          <w:bCs/>
          <w:sz w:val="20"/>
          <w:szCs w:val="20"/>
        </w:rPr>
      </w:pPr>
      <w:r w:rsidRPr="00F812A2">
        <w:rPr>
          <w:rFonts w:ascii="Arial" w:eastAsia="Times New Roman" w:hAnsi="Arial"/>
          <w:b/>
          <w:bCs/>
          <w:sz w:val="20"/>
          <w:szCs w:val="20"/>
        </w:rPr>
        <w:t>IMPACTOS AMBIENTAIS</w:t>
      </w:r>
    </w:p>
    <w:p w14:paraId="00F200F4" w14:textId="58A62F02" w:rsidR="00B90458" w:rsidRPr="00B90458" w:rsidRDefault="00B90458" w:rsidP="00B90458">
      <w:pPr>
        <w:pStyle w:val="Standard"/>
        <w:ind w:left="567" w:firstLine="284"/>
        <w:jc w:val="both"/>
        <w:rPr>
          <w:rFonts w:ascii="Arial" w:eastAsia="Times New Roman" w:hAnsi="Arial"/>
          <w:sz w:val="20"/>
          <w:szCs w:val="20"/>
          <w:lang w:eastAsia="pt-BR"/>
        </w:rPr>
      </w:pPr>
      <w:r w:rsidRPr="00B90458">
        <w:rPr>
          <w:rFonts w:ascii="Arial" w:eastAsia="Times New Roman" w:hAnsi="Arial"/>
          <w:sz w:val="20"/>
          <w:szCs w:val="20"/>
          <w:lang w:eastAsia="pt-BR"/>
        </w:rPr>
        <w:t xml:space="preserve">A execução da obra da Ponte </w:t>
      </w:r>
      <w:proofErr w:type="spellStart"/>
      <w:r w:rsidRPr="00B90458">
        <w:rPr>
          <w:rFonts w:ascii="Arial" w:eastAsia="Times New Roman" w:hAnsi="Arial"/>
          <w:sz w:val="20"/>
          <w:szCs w:val="20"/>
          <w:lang w:eastAsia="pt-BR"/>
        </w:rPr>
        <w:t>Burim</w:t>
      </w:r>
      <w:proofErr w:type="spellEnd"/>
      <w:r w:rsidRPr="00B90458">
        <w:rPr>
          <w:rFonts w:ascii="Arial" w:eastAsia="Times New Roman" w:hAnsi="Arial"/>
          <w:sz w:val="20"/>
          <w:szCs w:val="20"/>
          <w:lang w:eastAsia="pt-BR"/>
        </w:rPr>
        <w:t xml:space="preserve">, por se tratar de intervenção em área de transposição de corpo hídrico, demanda análise criteriosa quanto aos impactos ambientais decorrentes da implantação da estrutura, especialmente no que se refere à interferência temporária no leito do Córrego </w:t>
      </w:r>
      <w:proofErr w:type="spellStart"/>
      <w:r w:rsidRPr="00B90458">
        <w:rPr>
          <w:rFonts w:ascii="Arial" w:eastAsia="Times New Roman" w:hAnsi="Arial"/>
          <w:sz w:val="20"/>
          <w:szCs w:val="20"/>
          <w:lang w:eastAsia="pt-BR"/>
        </w:rPr>
        <w:t>Burim</w:t>
      </w:r>
      <w:proofErr w:type="spellEnd"/>
      <w:r w:rsidRPr="00B90458">
        <w:rPr>
          <w:rFonts w:ascii="Arial" w:eastAsia="Times New Roman" w:hAnsi="Arial"/>
          <w:sz w:val="20"/>
          <w:szCs w:val="20"/>
          <w:lang w:eastAsia="pt-BR"/>
        </w:rPr>
        <w:t>, movimentação de materiais e operação de equipamentos durante a fase executiva. Embora se trate de obra de porte limitado e localizada, é imprescindível que a execução observe rigorosamente as diretrizes técnicas e ambientais estabelecidas no Projeto Executivo e no Memorial Descritivo, bem como as exigências legais aplicáveis, assegurando que os impactos sejam controlados, mitigados e devidamente monitorados.</w:t>
      </w:r>
    </w:p>
    <w:p w14:paraId="35C31C8B" w14:textId="77777777" w:rsidR="00B90458" w:rsidRPr="00B90458" w:rsidRDefault="00B90458" w:rsidP="00B90458">
      <w:pPr>
        <w:pStyle w:val="Standard"/>
        <w:ind w:left="567" w:firstLine="284"/>
        <w:jc w:val="both"/>
        <w:rPr>
          <w:rFonts w:ascii="Arial" w:eastAsia="Times New Roman" w:hAnsi="Arial"/>
          <w:sz w:val="20"/>
          <w:szCs w:val="20"/>
          <w:lang w:eastAsia="pt-BR"/>
        </w:rPr>
      </w:pPr>
      <w:r w:rsidRPr="00B90458">
        <w:rPr>
          <w:rFonts w:ascii="Arial" w:eastAsia="Times New Roman" w:hAnsi="Arial"/>
          <w:sz w:val="20"/>
          <w:szCs w:val="20"/>
          <w:lang w:eastAsia="pt-BR"/>
        </w:rPr>
        <w:t xml:space="preserve">Durante a fase de execução, os principais impactos ambientais potenciais concentram-se na possibilidade de alteração temporária da qualidade da água em razão de movimentações no leito, geração de resíduos da construção civil, emissão de ruídos provenientes de maquinários e risco de carreamento de partículas sólidas para o curso d’água. Para mitigar tais impactos, deverão ser adotadas medidas preventivas como execução controlada do berço de concreto, manejo adequado de materiais, armazenamento correto de insumos, contenção de resíduos, organização do canteiro provisório e </w:t>
      </w:r>
      <w:r w:rsidRPr="00B90458">
        <w:rPr>
          <w:rFonts w:ascii="Arial" w:eastAsia="Times New Roman" w:hAnsi="Arial"/>
          <w:sz w:val="20"/>
          <w:szCs w:val="20"/>
          <w:lang w:eastAsia="pt-BR"/>
        </w:rPr>
        <w:lastRenderedPageBreak/>
        <w:t>destinação ambientalmente adequada dos rejeitos, conforme orientações técnicas e fiscalização municipal.</w:t>
      </w:r>
    </w:p>
    <w:p w14:paraId="1971C4A9" w14:textId="77777777" w:rsidR="00B90458" w:rsidRPr="00B90458" w:rsidRDefault="00B90458" w:rsidP="00B90458">
      <w:pPr>
        <w:pStyle w:val="Standard"/>
        <w:ind w:left="567" w:firstLine="284"/>
        <w:jc w:val="both"/>
        <w:rPr>
          <w:rFonts w:ascii="Arial" w:eastAsia="Times New Roman" w:hAnsi="Arial"/>
          <w:sz w:val="20"/>
          <w:szCs w:val="20"/>
          <w:lang w:eastAsia="pt-BR"/>
        </w:rPr>
      </w:pPr>
      <w:r w:rsidRPr="00B90458">
        <w:rPr>
          <w:rFonts w:ascii="Arial" w:eastAsia="Times New Roman" w:hAnsi="Arial"/>
          <w:sz w:val="20"/>
          <w:szCs w:val="20"/>
          <w:lang w:eastAsia="pt-BR"/>
        </w:rPr>
        <w:t>A solução estrutural adotada, consistente na utilização de aduelas pré-moldadas de concreto armado, contribui significativamente para a redução de impactos ambientais quando comparada a métodos integralmente moldados in loco, uma vez que as peças são fabricadas previamente sob controle industrial, reduzindo o tempo de intervenção direta no leito do corpo hídrico e minimizando interferências prolongadas no ambiente natural. Ademais, a maior durabilidade da estrutura reduz a necessidade de futuras intervenções corretivas, evitando novas mobilizações de máquinas e novos impactos ambientais ao longo do tempo.</w:t>
      </w:r>
    </w:p>
    <w:p w14:paraId="54E8A0A5" w14:textId="24BF4426" w:rsidR="00B90458" w:rsidRPr="00B90458" w:rsidRDefault="00B90458" w:rsidP="00B90458">
      <w:pPr>
        <w:pStyle w:val="Standard"/>
        <w:ind w:left="567" w:firstLine="284"/>
        <w:jc w:val="both"/>
        <w:rPr>
          <w:rFonts w:ascii="Arial" w:eastAsia="Times New Roman" w:hAnsi="Arial"/>
          <w:sz w:val="20"/>
          <w:szCs w:val="20"/>
          <w:lang w:eastAsia="pt-BR"/>
        </w:rPr>
      </w:pPr>
      <w:r w:rsidRPr="00B90458">
        <w:rPr>
          <w:rFonts w:ascii="Arial" w:eastAsia="Times New Roman" w:hAnsi="Arial"/>
          <w:sz w:val="20"/>
          <w:szCs w:val="20"/>
          <w:lang w:eastAsia="pt-BR"/>
        </w:rPr>
        <w:t>Importa destacar que os serviços preliminares de responsabilidade do Município e a execução da obra deverão observar as condicionantes ambientais eventualmente estabelecidas pelos órgãos competentes, garantindo conformidade com a legislação vigente e preservação do equilíbrio ecológico da área. A contratada deverá adotar boas práticas construtivas, promover a limpeza constante do local, impedir descarte irregular de materiais e assegurar que eventuais sobras sejam destinadas a locais apropriados, conforme previsto no memorial técnico.</w:t>
      </w:r>
    </w:p>
    <w:p w14:paraId="367A1D7F" w14:textId="5471971E" w:rsidR="00C125D8" w:rsidRPr="00D14A60" w:rsidRDefault="00B90458" w:rsidP="00B90458">
      <w:pPr>
        <w:pStyle w:val="Standard"/>
        <w:ind w:left="567" w:firstLine="284"/>
        <w:jc w:val="both"/>
        <w:rPr>
          <w:rFonts w:ascii="Arial" w:eastAsia="Times New Roman" w:hAnsi="Arial"/>
          <w:sz w:val="20"/>
          <w:szCs w:val="20"/>
          <w:lang w:eastAsia="pt-BR"/>
        </w:rPr>
      </w:pPr>
      <w:r w:rsidRPr="00B90458">
        <w:rPr>
          <w:rFonts w:ascii="Arial" w:eastAsia="Times New Roman" w:hAnsi="Arial"/>
          <w:sz w:val="20"/>
          <w:szCs w:val="20"/>
          <w:lang w:eastAsia="pt-BR"/>
        </w:rPr>
        <w:t xml:space="preserve">Sob a perspectiva socioambiental, a implantação da nova Ponte </w:t>
      </w:r>
      <w:proofErr w:type="spellStart"/>
      <w:r w:rsidRPr="00B90458">
        <w:rPr>
          <w:rFonts w:ascii="Arial" w:eastAsia="Times New Roman" w:hAnsi="Arial"/>
          <w:sz w:val="20"/>
          <w:szCs w:val="20"/>
          <w:lang w:eastAsia="pt-BR"/>
        </w:rPr>
        <w:t>Burim</w:t>
      </w:r>
      <w:proofErr w:type="spellEnd"/>
      <w:r w:rsidRPr="00B90458">
        <w:rPr>
          <w:rFonts w:ascii="Arial" w:eastAsia="Times New Roman" w:hAnsi="Arial"/>
          <w:sz w:val="20"/>
          <w:szCs w:val="20"/>
          <w:lang w:eastAsia="pt-BR"/>
        </w:rPr>
        <w:t xml:space="preserve"> representa impacto positivo de longo prazo, pois proporcionará infraestrutura estável e segura, reduzindo riscos de desmoronamentos, erosões localizadas e intervenções emergenciais frequentes, que costumam gerar impactos ambientais mais severos. Assim, embora existam impactos temporários inerentes à fase de execução, estes são controláveis e mitigáveis, sendo superados pelos benefícios estruturais permanentes proporcionados pela obra, em consonância com os princípios do desenvolvimento sustentável e da adequada gestão dos recursos públicos.</w:t>
      </w:r>
    </w:p>
    <w:p w14:paraId="4287DE35" w14:textId="77777777" w:rsidR="00C125D8" w:rsidRPr="00D14A60" w:rsidRDefault="00C125D8" w:rsidP="00C125D8">
      <w:pPr>
        <w:pStyle w:val="Standard"/>
        <w:ind w:left="567" w:firstLine="284"/>
        <w:jc w:val="both"/>
        <w:rPr>
          <w:rFonts w:ascii="Arial" w:eastAsia="Times New Roman" w:hAnsi="Arial"/>
          <w:kern w:val="0"/>
          <w:sz w:val="20"/>
          <w:szCs w:val="20"/>
          <w:lang w:eastAsia="pt-BR" w:bidi="ar-SA"/>
        </w:rPr>
      </w:pPr>
    </w:p>
    <w:p w14:paraId="79E1A0D5" w14:textId="77777777" w:rsidR="007461EA" w:rsidRPr="00D14A60" w:rsidRDefault="007461EA" w:rsidP="003A1468">
      <w:pPr>
        <w:pStyle w:val="Standard"/>
        <w:numPr>
          <w:ilvl w:val="0"/>
          <w:numId w:val="1"/>
        </w:numPr>
        <w:shd w:val="clear" w:color="auto" w:fill="D0CECE" w:themeFill="background2" w:themeFillShade="E6"/>
        <w:ind w:left="641"/>
        <w:jc w:val="both"/>
        <w:rPr>
          <w:rFonts w:ascii="Arial" w:hAnsi="Arial"/>
          <w:b/>
          <w:sz w:val="20"/>
          <w:szCs w:val="20"/>
        </w:rPr>
      </w:pPr>
      <w:r w:rsidRPr="00D14A60">
        <w:rPr>
          <w:rFonts w:ascii="Arial" w:eastAsia="Times New Roman" w:hAnsi="Arial"/>
          <w:b/>
          <w:kern w:val="0"/>
          <w:sz w:val="20"/>
          <w:szCs w:val="20"/>
          <w:lang w:eastAsia="pt-BR" w:bidi="ar-SA"/>
        </w:rPr>
        <w:t>VIABILIDADE DA CONTRATAÇÃO</w:t>
      </w:r>
    </w:p>
    <w:p w14:paraId="0ECD140E" w14:textId="021E108B" w:rsidR="00A34227" w:rsidRPr="00A34227" w:rsidRDefault="00A34227" w:rsidP="00A34227">
      <w:pPr>
        <w:pStyle w:val="Standard"/>
        <w:ind w:left="567" w:firstLine="284"/>
        <w:jc w:val="both"/>
        <w:rPr>
          <w:rFonts w:ascii="Arial" w:eastAsiaTheme="minorHAnsi" w:hAnsi="Arial" w:cstheme="minorBidi"/>
          <w:kern w:val="0"/>
          <w:sz w:val="20"/>
          <w:szCs w:val="20"/>
          <w:lang w:eastAsia="en-US" w:bidi="ar-SA"/>
        </w:rPr>
      </w:pPr>
      <w:r w:rsidRPr="00A34227">
        <w:rPr>
          <w:rFonts w:ascii="Arial" w:eastAsiaTheme="minorHAnsi" w:hAnsi="Arial" w:cstheme="minorBidi"/>
          <w:kern w:val="0"/>
          <w:sz w:val="20"/>
          <w:szCs w:val="20"/>
          <w:lang w:eastAsia="en-US" w:bidi="ar-SA"/>
        </w:rPr>
        <w:t xml:space="preserve">A viabilidade da contratação para execução da obra da Ponte </w:t>
      </w:r>
      <w:proofErr w:type="spellStart"/>
      <w:r w:rsidRPr="00A34227">
        <w:rPr>
          <w:rFonts w:ascii="Arial" w:eastAsiaTheme="minorHAnsi" w:hAnsi="Arial" w:cstheme="minorBidi"/>
          <w:kern w:val="0"/>
          <w:sz w:val="20"/>
          <w:szCs w:val="20"/>
          <w:lang w:eastAsia="en-US" w:bidi="ar-SA"/>
        </w:rPr>
        <w:t>Burim</w:t>
      </w:r>
      <w:proofErr w:type="spellEnd"/>
      <w:r w:rsidRPr="00A34227">
        <w:rPr>
          <w:rFonts w:ascii="Arial" w:eastAsiaTheme="minorHAnsi" w:hAnsi="Arial" w:cstheme="minorBidi"/>
          <w:kern w:val="0"/>
          <w:sz w:val="20"/>
          <w:szCs w:val="20"/>
          <w:lang w:eastAsia="en-US" w:bidi="ar-SA"/>
        </w:rPr>
        <w:t xml:space="preserve"> encontra-se devidamente demonstrada sob os aspectos técnico, orçamentário, jurídico e operacional, considerando que a solução proposta está fundamentada em Projeto Executivo completo, Memorial Descritivo detalhado e estudos técnicos prévios que contemplaram análises topográficas, geotécnicas e hidrológicas do local de implantação. Tais estudos asseguram que as dimensões, a geometria e as cotas adotadas são compatíveis com as condições reais do terreno e com a ocorrência histórica de chuvas, garantindo estabilidade, durabilidade e segurança estrutural à obra projetada.</w:t>
      </w:r>
    </w:p>
    <w:p w14:paraId="146817ED" w14:textId="2A07A3A7" w:rsidR="00A34227" w:rsidRPr="00A34227" w:rsidRDefault="00A34227" w:rsidP="00A34227">
      <w:pPr>
        <w:pStyle w:val="Standard"/>
        <w:ind w:left="567" w:firstLine="284"/>
        <w:jc w:val="both"/>
        <w:rPr>
          <w:rFonts w:ascii="Arial" w:eastAsiaTheme="minorHAnsi" w:hAnsi="Arial" w:cstheme="minorBidi"/>
          <w:kern w:val="0"/>
          <w:sz w:val="20"/>
          <w:szCs w:val="20"/>
          <w:lang w:eastAsia="en-US" w:bidi="ar-SA"/>
        </w:rPr>
      </w:pPr>
      <w:r w:rsidRPr="00A34227">
        <w:rPr>
          <w:rFonts w:ascii="Arial" w:eastAsiaTheme="minorHAnsi" w:hAnsi="Arial" w:cstheme="minorBidi"/>
          <w:kern w:val="0"/>
          <w:sz w:val="20"/>
          <w:szCs w:val="20"/>
          <w:lang w:eastAsia="en-US" w:bidi="ar-SA"/>
        </w:rPr>
        <w:t xml:space="preserve">Sob o ponto de vista técnico, a solução em aduelas pré-moldadas de concreto armado revela-se adequada às características do Córrego </w:t>
      </w:r>
      <w:proofErr w:type="spellStart"/>
      <w:r w:rsidRPr="00A34227">
        <w:rPr>
          <w:rFonts w:ascii="Arial" w:eastAsiaTheme="minorHAnsi" w:hAnsi="Arial" w:cstheme="minorBidi"/>
          <w:kern w:val="0"/>
          <w:sz w:val="20"/>
          <w:szCs w:val="20"/>
          <w:lang w:eastAsia="en-US" w:bidi="ar-SA"/>
        </w:rPr>
        <w:t>Burim</w:t>
      </w:r>
      <w:proofErr w:type="spellEnd"/>
      <w:r w:rsidRPr="00A34227">
        <w:rPr>
          <w:rFonts w:ascii="Arial" w:eastAsiaTheme="minorHAnsi" w:hAnsi="Arial" w:cstheme="minorBidi"/>
          <w:kern w:val="0"/>
          <w:sz w:val="20"/>
          <w:szCs w:val="20"/>
          <w:lang w:eastAsia="en-US" w:bidi="ar-SA"/>
        </w:rPr>
        <w:t xml:space="preserve"> e às demandas de tráfego da via rural atendida, apresentando desempenho estrutural compatível com as cargas previstas e reduzida necessidade de manutenção ao longo do tempo. A escolha do sistema construtivo está alinhada às normas técnicas aplicáveis e às especificações do DER/PR, proporcionando maior controle de qualidade, previsibilidade executiva e racionalização do tempo de obra, fatores que reforçam a segurança e a eficiência da contratação.</w:t>
      </w:r>
    </w:p>
    <w:p w14:paraId="2EFB3B3E" w14:textId="58AAC2FF" w:rsidR="00A34227" w:rsidRPr="00A34227" w:rsidRDefault="00A34227" w:rsidP="00A34227">
      <w:pPr>
        <w:pStyle w:val="Standard"/>
        <w:ind w:left="567" w:firstLine="284"/>
        <w:jc w:val="both"/>
        <w:rPr>
          <w:rFonts w:ascii="Arial" w:eastAsiaTheme="minorHAnsi" w:hAnsi="Arial" w:cstheme="minorBidi"/>
          <w:kern w:val="0"/>
          <w:sz w:val="20"/>
          <w:szCs w:val="20"/>
          <w:lang w:eastAsia="en-US" w:bidi="ar-SA"/>
        </w:rPr>
      </w:pPr>
      <w:r w:rsidRPr="00A34227">
        <w:rPr>
          <w:rFonts w:ascii="Arial" w:eastAsiaTheme="minorHAnsi" w:hAnsi="Arial" w:cstheme="minorBidi"/>
          <w:kern w:val="0"/>
          <w:sz w:val="20"/>
          <w:szCs w:val="20"/>
          <w:lang w:eastAsia="en-US" w:bidi="ar-SA"/>
        </w:rPr>
        <w:t>No aspecto orçamentário, a contratação é viável em razão da existência de recursos vinculados ao Convênio nº 027/2025 – SEIL, previamente formalizado, o que assegura lastro financeiro para execução da obra. O levantamento quantitativo foi elaborado com base em projeto técnico definido, permitindo estimativa consistente de custos e elaboração de cronograma físico-financeiro compatível com a capacidade de execução. Tal planejamento atende aos princípios do equilíbrio econômico-financeiro, da responsabilidade fiscal e da adequada aplicação dos recursos públicos, conforme preconiza a Lei nº 14.133/2021.</w:t>
      </w:r>
    </w:p>
    <w:p w14:paraId="1DC42EAB" w14:textId="77777777" w:rsidR="00A34227" w:rsidRPr="00A34227" w:rsidRDefault="00A34227" w:rsidP="00A34227">
      <w:pPr>
        <w:pStyle w:val="Standard"/>
        <w:ind w:left="567" w:firstLine="284"/>
        <w:jc w:val="both"/>
        <w:rPr>
          <w:rFonts w:ascii="Arial" w:eastAsiaTheme="minorHAnsi" w:hAnsi="Arial" w:cstheme="minorBidi"/>
          <w:kern w:val="0"/>
          <w:sz w:val="20"/>
          <w:szCs w:val="20"/>
          <w:lang w:eastAsia="en-US" w:bidi="ar-SA"/>
        </w:rPr>
      </w:pPr>
      <w:r w:rsidRPr="00A34227">
        <w:rPr>
          <w:rFonts w:ascii="Arial" w:eastAsiaTheme="minorHAnsi" w:hAnsi="Arial" w:cstheme="minorBidi"/>
          <w:kern w:val="0"/>
          <w:sz w:val="20"/>
          <w:szCs w:val="20"/>
          <w:lang w:eastAsia="en-US" w:bidi="ar-SA"/>
        </w:rPr>
        <w:t>Do ponto de vista jurídico-administrativo, a contratação por meio de procedimento licitatório na modalidade concorrência mostra-se plenamente adequada à natureza e ao valor estimado do objeto, assegurando isonomia, competitividade e seleção da proposta mais vantajosa para a Administração. A definição clara do escopo, dos requisitos de habilitação técnica e das responsabilidades contratuais contribui para a mitigação de riscos e para a correta gestão contratual, reforçando a segurança jurídica do processo.</w:t>
      </w:r>
    </w:p>
    <w:p w14:paraId="5B6C00B8" w14:textId="4E777AB1" w:rsidR="007461EA" w:rsidRPr="00D14A60" w:rsidRDefault="00A34227" w:rsidP="00A34227">
      <w:pPr>
        <w:pStyle w:val="Standard"/>
        <w:ind w:left="567" w:firstLine="284"/>
        <w:jc w:val="both"/>
        <w:rPr>
          <w:rFonts w:ascii="Arial" w:hAnsi="Arial"/>
          <w:sz w:val="20"/>
          <w:szCs w:val="20"/>
        </w:rPr>
      </w:pPr>
      <w:r w:rsidRPr="00A34227">
        <w:rPr>
          <w:rFonts w:ascii="Arial" w:eastAsiaTheme="minorHAnsi" w:hAnsi="Arial" w:cstheme="minorBidi"/>
          <w:kern w:val="0"/>
          <w:sz w:val="20"/>
          <w:szCs w:val="20"/>
          <w:lang w:eastAsia="en-US" w:bidi="ar-SA"/>
        </w:rPr>
        <w:t xml:space="preserve">Dessa forma, considerando a existência de diagnóstico técnico que evidencia a necessidade da intervenção, a definição de solução adequada e consolidada no mercado, a disponibilidade de recursos financeiros e a conformidade com o ordenamento jurídico vigente, conclui-se que a contratação é plenamente viável e necessária para assegurar a execução da Ponte </w:t>
      </w:r>
      <w:proofErr w:type="spellStart"/>
      <w:r w:rsidRPr="00A34227">
        <w:rPr>
          <w:rFonts w:ascii="Arial" w:eastAsiaTheme="minorHAnsi" w:hAnsi="Arial" w:cstheme="minorBidi"/>
          <w:kern w:val="0"/>
          <w:sz w:val="20"/>
          <w:szCs w:val="20"/>
          <w:lang w:eastAsia="en-US" w:bidi="ar-SA"/>
        </w:rPr>
        <w:t>Burim</w:t>
      </w:r>
      <w:proofErr w:type="spellEnd"/>
      <w:r w:rsidRPr="00A34227">
        <w:rPr>
          <w:rFonts w:ascii="Arial" w:eastAsiaTheme="minorHAnsi" w:hAnsi="Arial" w:cstheme="minorBidi"/>
          <w:kern w:val="0"/>
          <w:sz w:val="20"/>
          <w:szCs w:val="20"/>
          <w:lang w:eastAsia="en-US" w:bidi="ar-SA"/>
        </w:rPr>
        <w:t>, garantindo melhoria estrutural permanente, segurança viária e desenvolvimento socioeconômico para o Município de Iporã-PR.</w:t>
      </w:r>
    </w:p>
    <w:p w14:paraId="59646BC8" w14:textId="77777777" w:rsidR="007461EA" w:rsidRPr="00A00B41" w:rsidRDefault="007461EA" w:rsidP="007461EA">
      <w:pPr>
        <w:rPr>
          <w:rFonts w:ascii="Arial" w:eastAsia="Times New Roman" w:hAnsi="Arial"/>
          <w:sz w:val="20"/>
          <w:szCs w:val="20"/>
          <w:lang w:eastAsia="pt-BR"/>
        </w:rPr>
      </w:pPr>
    </w:p>
    <w:p w14:paraId="272F8852" w14:textId="5413AAB6" w:rsidR="009906D9" w:rsidRPr="00A00B41" w:rsidRDefault="009906D9" w:rsidP="009906D9">
      <w:pPr>
        <w:pStyle w:val="PargrafodaLista"/>
        <w:numPr>
          <w:ilvl w:val="0"/>
          <w:numId w:val="1"/>
        </w:numPr>
        <w:shd w:val="clear" w:color="auto" w:fill="D0CECE" w:themeFill="background2" w:themeFillShade="E6"/>
        <w:rPr>
          <w:rFonts w:ascii="Arial" w:eastAsia="Times New Roman" w:hAnsi="Arial"/>
          <w:b/>
          <w:bCs/>
          <w:sz w:val="20"/>
          <w:szCs w:val="20"/>
          <w:lang w:eastAsia="pt-BR"/>
        </w:rPr>
      </w:pPr>
      <w:r w:rsidRPr="00A00B41">
        <w:rPr>
          <w:rFonts w:ascii="Arial" w:eastAsia="Times New Roman" w:hAnsi="Arial"/>
          <w:b/>
          <w:bCs/>
          <w:sz w:val="20"/>
          <w:szCs w:val="20"/>
          <w:lang w:eastAsia="pt-BR"/>
        </w:rPr>
        <w:t>MAPA DE RISCO</w:t>
      </w:r>
    </w:p>
    <w:tbl>
      <w:tblPr>
        <w:tblStyle w:val="TabeladeGrade1Clara"/>
        <w:tblW w:w="10199" w:type="dxa"/>
        <w:tblLayout w:type="fixed"/>
        <w:tblLook w:val="04A0" w:firstRow="1" w:lastRow="0" w:firstColumn="1" w:lastColumn="0" w:noHBand="0" w:noVBand="1"/>
      </w:tblPr>
      <w:tblGrid>
        <w:gridCol w:w="1830"/>
        <w:gridCol w:w="1294"/>
        <w:gridCol w:w="1497"/>
        <w:gridCol w:w="2039"/>
        <w:gridCol w:w="1851"/>
        <w:gridCol w:w="1688"/>
      </w:tblGrid>
      <w:tr w:rsidR="00AD6146" w:rsidRPr="00FD14D4" w14:paraId="378C223B" w14:textId="595829EE" w:rsidTr="00EA4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vAlign w:val="center"/>
            <w:hideMark/>
          </w:tcPr>
          <w:p w14:paraId="117112F0" w14:textId="77777777" w:rsidR="00AD6146" w:rsidRPr="00FD14D4" w:rsidRDefault="00AD6146" w:rsidP="00FB0792">
            <w:pPr>
              <w:jc w:val="center"/>
              <w:rPr>
                <w:rFonts w:ascii="Arial" w:eastAsia="Times New Roman" w:hAnsi="Arial" w:cs="Arial"/>
                <w:sz w:val="18"/>
                <w:szCs w:val="18"/>
                <w:lang w:eastAsia="pt-BR"/>
              </w:rPr>
            </w:pPr>
            <w:bookmarkStart w:id="0" w:name="_Hlk194763622"/>
            <w:r w:rsidRPr="00FD14D4">
              <w:rPr>
                <w:rFonts w:ascii="Arial" w:eastAsia="Times New Roman" w:hAnsi="Arial" w:cs="Arial"/>
                <w:sz w:val="18"/>
                <w:szCs w:val="18"/>
                <w:lang w:eastAsia="pt-BR"/>
              </w:rPr>
              <w:lastRenderedPageBreak/>
              <w:t>Risco</w:t>
            </w:r>
          </w:p>
        </w:tc>
        <w:tc>
          <w:tcPr>
            <w:tcW w:w="1294" w:type="dxa"/>
            <w:vAlign w:val="center"/>
            <w:hideMark/>
          </w:tcPr>
          <w:p w14:paraId="39F046DF" w14:textId="77777777" w:rsidR="00AD6146" w:rsidRPr="00FD14D4" w:rsidRDefault="00AD6146" w:rsidP="00FB079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pt-BR"/>
              </w:rPr>
            </w:pPr>
            <w:r w:rsidRPr="00FD14D4">
              <w:rPr>
                <w:rFonts w:ascii="Arial" w:eastAsia="Times New Roman" w:hAnsi="Arial" w:cs="Arial"/>
                <w:sz w:val="18"/>
                <w:szCs w:val="18"/>
                <w:lang w:eastAsia="pt-BR"/>
              </w:rPr>
              <w:t>Probabilidade</w:t>
            </w:r>
          </w:p>
        </w:tc>
        <w:tc>
          <w:tcPr>
            <w:tcW w:w="1497" w:type="dxa"/>
            <w:vAlign w:val="center"/>
            <w:hideMark/>
          </w:tcPr>
          <w:p w14:paraId="51DBB001" w14:textId="77777777" w:rsidR="00AD6146" w:rsidRPr="00FD14D4" w:rsidRDefault="00AD6146" w:rsidP="00FB079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pt-BR"/>
              </w:rPr>
            </w:pPr>
            <w:r w:rsidRPr="00FD14D4">
              <w:rPr>
                <w:rFonts w:ascii="Arial" w:eastAsia="Times New Roman" w:hAnsi="Arial" w:cs="Arial"/>
                <w:sz w:val="18"/>
                <w:szCs w:val="18"/>
                <w:lang w:eastAsia="pt-BR"/>
              </w:rPr>
              <w:t>Impacto para a Administração</w:t>
            </w:r>
          </w:p>
        </w:tc>
        <w:tc>
          <w:tcPr>
            <w:tcW w:w="2039" w:type="dxa"/>
            <w:vAlign w:val="center"/>
            <w:hideMark/>
          </w:tcPr>
          <w:p w14:paraId="73FBEBC7" w14:textId="77777777" w:rsidR="00AD6146" w:rsidRPr="00FD14D4" w:rsidRDefault="00AD6146" w:rsidP="00FB079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pt-BR"/>
              </w:rPr>
            </w:pPr>
            <w:r w:rsidRPr="00FD14D4">
              <w:rPr>
                <w:rFonts w:ascii="Arial" w:eastAsia="Times New Roman" w:hAnsi="Arial" w:cs="Arial"/>
                <w:sz w:val="18"/>
                <w:szCs w:val="18"/>
                <w:lang w:eastAsia="pt-BR"/>
              </w:rPr>
              <w:t>Danos</w:t>
            </w:r>
          </w:p>
        </w:tc>
        <w:tc>
          <w:tcPr>
            <w:tcW w:w="1851" w:type="dxa"/>
            <w:vAlign w:val="center"/>
            <w:hideMark/>
          </w:tcPr>
          <w:p w14:paraId="22913432" w14:textId="77777777" w:rsidR="00AD6146" w:rsidRPr="00FD14D4" w:rsidRDefault="00AD6146" w:rsidP="00FB079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pt-BR"/>
              </w:rPr>
            </w:pPr>
            <w:r w:rsidRPr="00FD14D4">
              <w:rPr>
                <w:rFonts w:ascii="Arial" w:eastAsia="Times New Roman" w:hAnsi="Arial" w:cs="Arial"/>
                <w:sz w:val="18"/>
                <w:szCs w:val="18"/>
                <w:lang w:eastAsia="pt-BR"/>
              </w:rPr>
              <w:t>Medidas Preventivas</w:t>
            </w:r>
          </w:p>
        </w:tc>
        <w:tc>
          <w:tcPr>
            <w:tcW w:w="1688" w:type="dxa"/>
            <w:vAlign w:val="center"/>
          </w:tcPr>
          <w:p w14:paraId="264D86E6" w14:textId="30BAD075" w:rsidR="00AD6146" w:rsidRPr="00FD14D4" w:rsidRDefault="00AD6146" w:rsidP="00FB079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pt-BR"/>
              </w:rPr>
            </w:pPr>
            <w:r w:rsidRPr="00FD14D4">
              <w:rPr>
                <w:rFonts w:ascii="Arial" w:eastAsia="Times New Roman" w:hAnsi="Arial" w:cs="Arial"/>
                <w:sz w:val="18"/>
                <w:szCs w:val="18"/>
                <w:lang w:eastAsia="pt-BR"/>
              </w:rPr>
              <w:t>Medidas Respostas</w:t>
            </w:r>
          </w:p>
        </w:tc>
      </w:tr>
      <w:tr w:rsidR="00A34227" w:rsidRPr="00A34227" w14:paraId="409FCC34" w14:textId="77777777" w:rsidTr="009C7F9B">
        <w:tc>
          <w:tcPr>
            <w:cnfStyle w:val="001000000000" w:firstRow="0" w:lastRow="0" w:firstColumn="1" w:lastColumn="0" w:oddVBand="0" w:evenVBand="0" w:oddHBand="0" w:evenHBand="0" w:firstRowFirstColumn="0" w:firstRowLastColumn="0" w:lastRowFirstColumn="0" w:lastRowLastColumn="0"/>
            <w:tcW w:w="1830" w:type="dxa"/>
            <w:vAlign w:val="center"/>
          </w:tcPr>
          <w:p w14:paraId="21F8D307" w14:textId="5EF9C387" w:rsidR="00A34227" w:rsidRPr="00A34227" w:rsidRDefault="00A34227" w:rsidP="00A34227">
            <w:pPr>
              <w:rPr>
                <w:rFonts w:ascii="Arial" w:eastAsia="Times New Roman" w:hAnsi="Arial" w:cs="Arial"/>
                <w:b w:val="0"/>
                <w:bCs w:val="0"/>
                <w:sz w:val="18"/>
                <w:szCs w:val="18"/>
                <w:lang w:eastAsia="pt-BR"/>
              </w:rPr>
            </w:pPr>
            <w:r w:rsidRPr="00A34227">
              <w:rPr>
                <w:rFonts w:ascii="Arial" w:hAnsi="Arial" w:cs="Arial"/>
                <w:sz w:val="18"/>
                <w:szCs w:val="18"/>
              </w:rPr>
              <w:t xml:space="preserve">Atraso na execução da obra em razão de condições climáticas adversas (chuvas intensas e elevação do nível do Córrego </w:t>
            </w:r>
            <w:proofErr w:type="spellStart"/>
            <w:r w:rsidRPr="00A34227">
              <w:rPr>
                <w:rFonts w:ascii="Arial" w:hAnsi="Arial" w:cs="Arial"/>
                <w:sz w:val="18"/>
                <w:szCs w:val="18"/>
              </w:rPr>
              <w:t>Burim</w:t>
            </w:r>
            <w:proofErr w:type="spellEnd"/>
            <w:r w:rsidRPr="00A34227">
              <w:rPr>
                <w:rFonts w:ascii="Arial" w:hAnsi="Arial" w:cs="Arial"/>
                <w:sz w:val="18"/>
                <w:szCs w:val="18"/>
              </w:rPr>
              <w:t>)</w:t>
            </w:r>
          </w:p>
        </w:tc>
        <w:tc>
          <w:tcPr>
            <w:tcW w:w="1294" w:type="dxa"/>
            <w:vAlign w:val="center"/>
          </w:tcPr>
          <w:p w14:paraId="61C468F7" w14:textId="2ECF0788"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Média</w:t>
            </w:r>
          </w:p>
        </w:tc>
        <w:tc>
          <w:tcPr>
            <w:tcW w:w="1497" w:type="dxa"/>
            <w:vAlign w:val="center"/>
          </w:tcPr>
          <w:p w14:paraId="46FBB920" w14:textId="5760BF0D"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Alto</w:t>
            </w:r>
          </w:p>
        </w:tc>
        <w:tc>
          <w:tcPr>
            <w:tcW w:w="2039" w:type="dxa"/>
            <w:vAlign w:val="center"/>
          </w:tcPr>
          <w:p w14:paraId="41F9E1F5" w14:textId="358E3CFA"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Paralisação temporária da obra, prorrogação de prazo, aumento de custos indiretos e risco de descumprimento do cronograma físico-financeiro</w:t>
            </w:r>
          </w:p>
        </w:tc>
        <w:tc>
          <w:tcPr>
            <w:tcW w:w="1851" w:type="dxa"/>
            <w:vAlign w:val="center"/>
          </w:tcPr>
          <w:p w14:paraId="2A5E4BF9" w14:textId="2CC601D6"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Planejamento do cronograma considerando sazonalidade; monitoramento meteorológico contínuo; execução prioritária das etapas estruturais críticas em períodos de menor incidência de chuvas</w:t>
            </w:r>
          </w:p>
        </w:tc>
        <w:tc>
          <w:tcPr>
            <w:tcW w:w="1688" w:type="dxa"/>
            <w:vAlign w:val="center"/>
          </w:tcPr>
          <w:p w14:paraId="7E954C5F" w14:textId="43413F5D"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Reprogramação do cronograma; formalização de termo aditivo de prazo, se devidamente justificado; reforço de equipes para recuperação do prazo</w:t>
            </w:r>
          </w:p>
        </w:tc>
      </w:tr>
      <w:tr w:rsidR="00A34227" w:rsidRPr="00A34227" w14:paraId="00D3E18A" w14:textId="77777777" w:rsidTr="009C7F9B">
        <w:tc>
          <w:tcPr>
            <w:cnfStyle w:val="001000000000" w:firstRow="0" w:lastRow="0" w:firstColumn="1" w:lastColumn="0" w:oddVBand="0" w:evenVBand="0" w:oddHBand="0" w:evenHBand="0" w:firstRowFirstColumn="0" w:firstRowLastColumn="0" w:lastRowFirstColumn="0" w:lastRowLastColumn="0"/>
            <w:tcW w:w="1830" w:type="dxa"/>
            <w:vAlign w:val="center"/>
          </w:tcPr>
          <w:p w14:paraId="693E4B6E" w14:textId="3928BDB5" w:rsidR="00A34227" w:rsidRPr="00A34227" w:rsidRDefault="00A34227" w:rsidP="00A34227">
            <w:pPr>
              <w:rPr>
                <w:rFonts w:ascii="Arial" w:eastAsia="Times New Roman" w:hAnsi="Arial" w:cs="Arial"/>
                <w:b w:val="0"/>
                <w:bCs w:val="0"/>
                <w:sz w:val="18"/>
                <w:szCs w:val="18"/>
                <w:lang w:eastAsia="pt-BR"/>
              </w:rPr>
            </w:pPr>
            <w:r w:rsidRPr="00A34227">
              <w:rPr>
                <w:rFonts w:ascii="Arial" w:hAnsi="Arial" w:cs="Arial"/>
                <w:sz w:val="18"/>
                <w:szCs w:val="18"/>
              </w:rPr>
              <w:t>Falhas estruturais decorrentes de execução inadequada do berço de concreto ou assentamento incorreto das aduelas pré-moldadas</w:t>
            </w:r>
          </w:p>
        </w:tc>
        <w:tc>
          <w:tcPr>
            <w:tcW w:w="1294" w:type="dxa"/>
            <w:vAlign w:val="center"/>
          </w:tcPr>
          <w:p w14:paraId="15E0B83E" w14:textId="6B02AA4F"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Baixa</w:t>
            </w:r>
          </w:p>
        </w:tc>
        <w:tc>
          <w:tcPr>
            <w:tcW w:w="1497" w:type="dxa"/>
            <w:vAlign w:val="center"/>
          </w:tcPr>
          <w:p w14:paraId="6908F0F9" w14:textId="604C8592"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Alto</w:t>
            </w:r>
          </w:p>
        </w:tc>
        <w:tc>
          <w:tcPr>
            <w:tcW w:w="2039" w:type="dxa"/>
            <w:vAlign w:val="center"/>
          </w:tcPr>
          <w:p w14:paraId="1711611E" w14:textId="72AD0907"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Comprometimento da estabilidade da ponte, necessidade de retrabalho, aumento de custos e risco à segurança</w:t>
            </w:r>
          </w:p>
        </w:tc>
        <w:tc>
          <w:tcPr>
            <w:tcW w:w="1851" w:type="dxa"/>
            <w:vAlign w:val="center"/>
          </w:tcPr>
          <w:p w14:paraId="10C77B84" w14:textId="73404D52"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Exigência de responsável técnico habilitado; controle tecnológico do concreto; fiscalização permanente; conferência de alinhamento e cotas antes da concretagem</w:t>
            </w:r>
          </w:p>
        </w:tc>
        <w:tc>
          <w:tcPr>
            <w:tcW w:w="1688" w:type="dxa"/>
            <w:vAlign w:val="center"/>
          </w:tcPr>
          <w:p w14:paraId="4FDA3298" w14:textId="04E345B1"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Interdição imediata da área afetada; execução de reforço estrutural ou reconstrução do elemento comprometido; aplicação de penalidades contratuais se houver culpa da contratada</w:t>
            </w:r>
          </w:p>
        </w:tc>
      </w:tr>
      <w:tr w:rsidR="00A34227" w:rsidRPr="00A34227" w14:paraId="2F21EBDE" w14:textId="77777777" w:rsidTr="009C7F9B">
        <w:tc>
          <w:tcPr>
            <w:cnfStyle w:val="001000000000" w:firstRow="0" w:lastRow="0" w:firstColumn="1" w:lastColumn="0" w:oddVBand="0" w:evenVBand="0" w:oddHBand="0" w:evenHBand="0" w:firstRowFirstColumn="0" w:firstRowLastColumn="0" w:lastRowFirstColumn="0" w:lastRowLastColumn="0"/>
            <w:tcW w:w="1830" w:type="dxa"/>
            <w:vAlign w:val="center"/>
          </w:tcPr>
          <w:p w14:paraId="6E59BBB7" w14:textId="7C27FFAC" w:rsidR="00A34227" w:rsidRPr="00A34227" w:rsidRDefault="00A34227" w:rsidP="00A34227">
            <w:pPr>
              <w:rPr>
                <w:rFonts w:ascii="Arial" w:eastAsia="Times New Roman" w:hAnsi="Arial" w:cs="Arial"/>
                <w:b w:val="0"/>
                <w:bCs w:val="0"/>
                <w:sz w:val="18"/>
                <w:szCs w:val="18"/>
                <w:lang w:eastAsia="pt-BR"/>
              </w:rPr>
            </w:pPr>
            <w:r w:rsidRPr="00A34227">
              <w:rPr>
                <w:rFonts w:ascii="Arial" w:hAnsi="Arial" w:cs="Arial"/>
                <w:sz w:val="18"/>
                <w:szCs w:val="18"/>
              </w:rPr>
              <w:t>Acidentes de trabalho durante a execução da obra</w:t>
            </w:r>
          </w:p>
        </w:tc>
        <w:tc>
          <w:tcPr>
            <w:tcW w:w="1294" w:type="dxa"/>
            <w:vAlign w:val="center"/>
          </w:tcPr>
          <w:p w14:paraId="0383534B" w14:textId="25886FFC"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Média</w:t>
            </w:r>
          </w:p>
        </w:tc>
        <w:tc>
          <w:tcPr>
            <w:tcW w:w="1497" w:type="dxa"/>
            <w:vAlign w:val="center"/>
          </w:tcPr>
          <w:p w14:paraId="601F28CE" w14:textId="7E3CCBD1"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Alto</w:t>
            </w:r>
          </w:p>
        </w:tc>
        <w:tc>
          <w:tcPr>
            <w:tcW w:w="2039" w:type="dxa"/>
            <w:vAlign w:val="center"/>
          </w:tcPr>
          <w:p w14:paraId="266D4865" w14:textId="7D6416BF"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Danos à integridade física de trabalhadores, paralisação da obra e responsabilização legal</w:t>
            </w:r>
          </w:p>
        </w:tc>
        <w:tc>
          <w:tcPr>
            <w:tcW w:w="1851" w:type="dxa"/>
            <w:vAlign w:val="center"/>
          </w:tcPr>
          <w:p w14:paraId="497F1133" w14:textId="03C9871D"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Exigência de PGR, PCMSO e uso obrigatório de EPI/EPC; treinamentos de segurança; acompanhamento técnico</w:t>
            </w:r>
          </w:p>
        </w:tc>
        <w:tc>
          <w:tcPr>
            <w:tcW w:w="1688" w:type="dxa"/>
            <w:vAlign w:val="center"/>
          </w:tcPr>
          <w:p w14:paraId="2AC3A872" w14:textId="65512266"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Adoção imediata de medidas de socorro; apuração do ocorrido; adequação dos procedimentos de segurança; eventual suspensão de atividades até regularização</w:t>
            </w:r>
          </w:p>
        </w:tc>
      </w:tr>
      <w:tr w:rsidR="00A34227" w:rsidRPr="00A34227" w14:paraId="61AC2025" w14:textId="77777777" w:rsidTr="009C7F9B">
        <w:tc>
          <w:tcPr>
            <w:cnfStyle w:val="001000000000" w:firstRow="0" w:lastRow="0" w:firstColumn="1" w:lastColumn="0" w:oddVBand="0" w:evenVBand="0" w:oddHBand="0" w:evenHBand="0" w:firstRowFirstColumn="0" w:firstRowLastColumn="0" w:lastRowFirstColumn="0" w:lastRowLastColumn="0"/>
            <w:tcW w:w="1830" w:type="dxa"/>
            <w:vAlign w:val="center"/>
          </w:tcPr>
          <w:p w14:paraId="1418BF8C" w14:textId="74A18C1A" w:rsidR="00A34227" w:rsidRPr="00A34227" w:rsidRDefault="00A34227" w:rsidP="00A34227">
            <w:pPr>
              <w:rPr>
                <w:rFonts w:ascii="Arial" w:eastAsia="Times New Roman" w:hAnsi="Arial" w:cs="Arial"/>
                <w:b w:val="0"/>
                <w:bCs w:val="0"/>
                <w:sz w:val="18"/>
                <w:szCs w:val="18"/>
                <w:lang w:eastAsia="pt-BR"/>
              </w:rPr>
            </w:pPr>
            <w:r w:rsidRPr="00A34227">
              <w:rPr>
                <w:rFonts w:ascii="Arial" w:hAnsi="Arial" w:cs="Arial"/>
                <w:sz w:val="18"/>
                <w:szCs w:val="18"/>
              </w:rPr>
              <w:t>Impactos ambientais não controlados (carreamento de resíduos para o curso d’água)</w:t>
            </w:r>
          </w:p>
        </w:tc>
        <w:tc>
          <w:tcPr>
            <w:tcW w:w="1294" w:type="dxa"/>
            <w:vAlign w:val="center"/>
          </w:tcPr>
          <w:p w14:paraId="1479268B" w14:textId="7488B49B"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Baixa</w:t>
            </w:r>
          </w:p>
        </w:tc>
        <w:tc>
          <w:tcPr>
            <w:tcW w:w="1497" w:type="dxa"/>
            <w:vAlign w:val="center"/>
          </w:tcPr>
          <w:p w14:paraId="06C85D52" w14:textId="3B85A58E"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Médio</w:t>
            </w:r>
          </w:p>
        </w:tc>
        <w:tc>
          <w:tcPr>
            <w:tcW w:w="2039" w:type="dxa"/>
            <w:vAlign w:val="center"/>
          </w:tcPr>
          <w:p w14:paraId="4FB0B674" w14:textId="112D0D2F"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Danos ambientais, autuações administrativas e necessidade de medidas corretivas</w:t>
            </w:r>
          </w:p>
        </w:tc>
        <w:tc>
          <w:tcPr>
            <w:tcW w:w="1851" w:type="dxa"/>
            <w:vAlign w:val="center"/>
          </w:tcPr>
          <w:p w14:paraId="49546BAA" w14:textId="085F7A53"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Implantação de barreiras de contenção; manejo adequado de resíduos; supervisão ambiental</w:t>
            </w:r>
          </w:p>
        </w:tc>
        <w:tc>
          <w:tcPr>
            <w:tcW w:w="1688" w:type="dxa"/>
            <w:vAlign w:val="center"/>
          </w:tcPr>
          <w:p w14:paraId="46B32556" w14:textId="51E4891C"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Limpeza imediata da área afetada; adoção de medidas de recuperação ambiental; comunicação aos órgãos competentes, se necessário</w:t>
            </w:r>
          </w:p>
        </w:tc>
      </w:tr>
      <w:tr w:rsidR="00A34227" w:rsidRPr="00A34227" w14:paraId="3F41AABF" w14:textId="77777777" w:rsidTr="009C7F9B">
        <w:tc>
          <w:tcPr>
            <w:cnfStyle w:val="001000000000" w:firstRow="0" w:lastRow="0" w:firstColumn="1" w:lastColumn="0" w:oddVBand="0" w:evenVBand="0" w:oddHBand="0" w:evenHBand="0" w:firstRowFirstColumn="0" w:firstRowLastColumn="0" w:lastRowFirstColumn="0" w:lastRowLastColumn="0"/>
            <w:tcW w:w="1830" w:type="dxa"/>
            <w:vAlign w:val="center"/>
          </w:tcPr>
          <w:p w14:paraId="78524EA9" w14:textId="476CD189" w:rsidR="00A34227" w:rsidRPr="00A34227" w:rsidRDefault="00A34227" w:rsidP="00A34227">
            <w:pPr>
              <w:rPr>
                <w:rFonts w:ascii="Arial" w:eastAsia="Times New Roman" w:hAnsi="Arial" w:cs="Arial"/>
                <w:b w:val="0"/>
                <w:bCs w:val="0"/>
                <w:sz w:val="18"/>
                <w:szCs w:val="18"/>
                <w:lang w:eastAsia="pt-BR"/>
              </w:rPr>
            </w:pPr>
            <w:r w:rsidRPr="00A34227">
              <w:rPr>
                <w:rFonts w:ascii="Arial" w:hAnsi="Arial" w:cs="Arial"/>
                <w:sz w:val="18"/>
                <w:szCs w:val="18"/>
              </w:rPr>
              <w:t>Descumprimento de obrigações contratuais pela empresa contratada</w:t>
            </w:r>
          </w:p>
        </w:tc>
        <w:tc>
          <w:tcPr>
            <w:tcW w:w="1294" w:type="dxa"/>
            <w:vAlign w:val="center"/>
          </w:tcPr>
          <w:p w14:paraId="08A0B06B" w14:textId="34AF50DB"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Baixa</w:t>
            </w:r>
          </w:p>
        </w:tc>
        <w:tc>
          <w:tcPr>
            <w:tcW w:w="1497" w:type="dxa"/>
            <w:vAlign w:val="center"/>
          </w:tcPr>
          <w:p w14:paraId="179CB8A3" w14:textId="44BDC477"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Alto</w:t>
            </w:r>
          </w:p>
        </w:tc>
        <w:tc>
          <w:tcPr>
            <w:tcW w:w="2039" w:type="dxa"/>
            <w:vAlign w:val="center"/>
          </w:tcPr>
          <w:p w14:paraId="72640ECB" w14:textId="3F26DA14"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Paralisação da obra, prejuízo financeiro e atraso na entrega</w:t>
            </w:r>
          </w:p>
        </w:tc>
        <w:tc>
          <w:tcPr>
            <w:tcW w:w="1851" w:type="dxa"/>
            <w:vAlign w:val="center"/>
          </w:tcPr>
          <w:p w14:paraId="039869D3" w14:textId="50890ABB"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Definição clara de cláusulas contratuais; fiscalização efetiva; exigência de garantia contratual conforme Lei nº 14.133/2021</w:t>
            </w:r>
          </w:p>
        </w:tc>
        <w:tc>
          <w:tcPr>
            <w:tcW w:w="1688" w:type="dxa"/>
            <w:vAlign w:val="center"/>
          </w:tcPr>
          <w:p w14:paraId="092082AC" w14:textId="346D7D21" w:rsidR="00A34227" w:rsidRPr="00A34227" w:rsidRDefault="00A34227" w:rsidP="00A34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34227">
              <w:rPr>
                <w:rFonts w:ascii="Arial" w:hAnsi="Arial" w:cs="Arial"/>
                <w:sz w:val="18"/>
                <w:szCs w:val="18"/>
              </w:rPr>
              <w:t>Aplicação de sanções administrativas; execução de garantia contratual; eventual rescisão e convocação de remanescente</w:t>
            </w:r>
          </w:p>
        </w:tc>
      </w:tr>
      <w:bookmarkEnd w:id="0"/>
    </w:tbl>
    <w:p w14:paraId="2D2C68A4" w14:textId="77777777" w:rsidR="009906D9" w:rsidRPr="00A00B41" w:rsidRDefault="009906D9" w:rsidP="007461EA">
      <w:pPr>
        <w:rPr>
          <w:rFonts w:ascii="Arial" w:eastAsia="Times New Roman" w:hAnsi="Arial"/>
          <w:vanish/>
          <w:sz w:val="20"/>
          <w:szCs w:val="20"/>
          <w:lang w:eastAsia="pt-BR"/>
        </w:rPr>
      </w:pPr>
    </w:p>
    <w:p w14:paraId="7C87C8CB" w14:textId="77777777" w:rsidR="007461EA" w:rsidRPr="00A00B41" w:rsidRDefault="007461EA" w:rsidP="007461EA">
      <w:pPr>
        <w:pStyle w:val="Standard"/>
        <w:jc w:val="both"/>
        <w:rPr>
          <w:rFonts w:ascii="Arial" w:hAnsi="Arial"/>
          <w:sz w:val="20"/>
          <w:szCs w:val="20"/>
        </w:rPr>
      </w:pPr>
    </w:p>
    <w:p w14:paraId="002F1E98" w14:textId="77777777" w:rsidR="007461EA" w:rsidRPr="00A00B41" w:rsidRDefault="007461EA" w:rsidP="007461EA">
      <w:pPr>
        <w:pStyle w:val="Standard"/>
        <w:ind w:left="641"/>
        <w:jc w:val="both"/>
        <w:rPr>
          <w:rFonts w:ascii="Arial" w:hAnsi="Arial"/>
          <w:sz w:val="20"/>
          <w:szCs w:val="20"/>
        </w:rPr>
      </w:pPr>
    </w:p>
    <w:p w14:paraId="2AB550A9" w14:textId="63DC9E5D" w:rsidR="007461EA" w:rsidRPr="00A00B41" w:rsidRDefault="007461EA" w:rsidP="003A1468">
      <w:pPr>
        <w:pStyle w:val="Standard"/>
        <w:numPr>
          <w:ilvl w:val="0"/>
          <w:numId w:val="1"/>
        </w:numPr>
        <w:shd w:val="clear" w:color="auto" w:fill="D0CECE" w:themeFill="background2" w:themeFillShade="E6"/>
        <w:ind w:left="641"/>
        <w:jc w:val="both"/>
        <w:rPr>
          <w:rFonts w:ascii="Arial" w:hAnsi="Arial"/>
          <w:b/>
          <w:sz w:val="20"/>
          <w:szCs w:val="20"/>
        </w:rPr>
      </w:pPr>
      <w:r w:rsidRPr="00A00B41">
        <w:rPr>
          <w:rFonts w:ascii="Arial" w:hAnsi="Arial"/>
          <w:b/>
          <w:sz w:val="20"/>
          <w:szCs w:val="20"/>
        </w:rPr>
        <w:t>RESPONSABILIDADE DA EQUIPE DE PLANEJAMENTO PELA ELABORAÇÃO E CONTE</w:t>
      </w:r>
      <w:r w:rsidR="00D019BD">
        <w:rPr>
          <w:rFonts w:ascii="Arial" w:hAnsi="Arial"/>
          <w:b/>
          <w:sz w:val="20"/>
          <w:szCs w:val="20"/>
        </w:rPr>
        <w:t>Ú</w:t>
      </w:r>
      <w:r w:rsidRPr="00A00B41">
        <w:rPr>
          <w:rFonts w:ascii="Arial" w:hAnsi="Arial"/>
          <w:b/>
          <w:sz w:val="20"/>
          <w:szCs w:val="20"/>
        </w:rPr>
        <w:t>DO DO DOCUMENTO</w:t>
      </w:r>
    </w:p>
    <w:p w14:paraId="08E43A04" w14:textId="77777777" w:rsidR="007461EA" w:rsidRPr="00A00B41" w:rsidRDefault="007461EA" w:rsidP="007461EA">
      <w:pPr>
        <w:pStyle w:val="Standard"/>
        <w:ind w:left="641"/>
        <w:jc w:val="both"/>
        <w:rPr>
          <w:rFonts w:ascii="Arial" w:hAnsi="Arial"/>
          <w:sz w:val="20"/>
          <w:szCs w:val="20"/>
        </w:rPr>
      </w:pPr>
    </w:p>
    <w:p w14:paraId="36926C6B" w14:textId="77777777" w:rsidR="007461EA" w:rsidRPr="00A00B41" w:rsidRDefault="007461EA" w:rsidP="007461EA">
      <w:pPr>
        <w:pStyle w:val="TableParagraph"/>
        <w:widowControl w:val="0"/>
        <w:spacing w:before="52"/>
        <w:ind w:left="641"/>
        <w:jc w:val="both"/>
        <w:rPr>
          <w:rFonts w:ascii="Arial" w:hAnsi="Arial" w:cs="Arial"/>
          <w:sz w:val="20"/>
          <w:szCs w:val="20"/>
        </w:rPr>
      </w:pPr>
      <w:r w:rsidRPr="00A00B41">
        <w:rPr>
          <w:rFonts w:ascii="Arial" w:hAnsi="Arial" w:cs="Arial"/>
          <w:sz w:val="20"/>
          <w:szCs w:val="20"/>
        </w:rPr>
        <w:t>Certificamos, para devidos fins, que os servidores abaixo relacionados são os responsáveis pela elaboração e pelo conteúdo do presente documento.</w:t>
      </w:r>
    </w:p>
    <w:p w14:paraId="2A560ADB" w14:textId="77777777" w:rsidR="007461EA" w:rsidRPr="00A00B41" w:rsidRDefault="007461EA" w:rsidP="007461EA">
      <w:pPr>
        <w:pStyle w:val="TableParagraph"/>
        <w:widowControl w:val="0"/>
        <w:spacing w:before="52"/>
        <w:ind w:left="641"/>
        <w:jc w:val="both"/>
        <w:rPr>
          <w:rFonts w:ascii="Arial" w:hAnsi="Arial" w:cs="Arial"/>
          <w:sz w:val="20"/>
          <w:szCs w:val="20"/>
        </w:rPr>
      </w:pPr>
    </w:p>
    <w:p w14:paraId="41EB4010" w14:textId="77777777" w:rsidR="007461EA" w:rsidRPr="00A00B41" w:rsidRDefault="007461EA" w:rsidP="007461EA">
      <w:pPr>
        <w:pStyle w:val="Standard"/>
        <w:ind w:left="641" w:firstLine="1134"/>
        <w:jc w:val="right"/>
        <w:rPr>
          <w:rFonts w:ascii="Arial" w:hAnsi="Arial"/>
          <w:sz w:val="20"/>
          <w:szCs w:val="20"/>
        </w:rPr>
      </w:pPr>
    </w:p>
    <w:p w14:paraId="79056ABE" w14:textId="5FB2C3B3" w:rsidR="007461EA" w:rsidRDefault="00186ED7" w:rsidP="007461EA">
      <w:pPr>
        <w:pStyle w:val="Standard"/>
        <w:ind w:left="641" w:firstLine="1134"/>
        <w:jc w:val="right"/>
        <w:rPr>
          <w:rFonts w:ascii="Arial" w:hAnsi="Arial"/>
          <w:sz w:val="20"/>
          <w:szCs w:val="20"/>
        </w:rPr>
      </w:pPr>
      <w:r w:rsidRPr="00A00B41">
        <w:rPr>
          <w:rFonts w:ascii="Arial" w:hAnsi="Arial"/>
          <w:sz w:val="20"/>
          <w:szCs w:val="20"/>
        </w:rPr>
        <w:t>Iporã</w:t>
      </w:r>
      <w:r w:rsidR="00081842" w:rsidRPr="00A00B41">
        <w:rPr>
          <w:rFonts w:ascii="Arial" w:hAnsi="Arial"/>
          <w:sz w:val="20"/>
          <w:szCs w:val="20"/>
        </w:rPr>
        <w:t>-PR</w:t>
      </w:r>
      <w:r w:rsidR="007461EA" w:rsidRPr="00A00B41">
        <w:rPr>
          <w:rFonts w:ascii="Arial" w:hAnsi="Arial"/>
          <w:sz w:val="20"/>
          <w:szCs w:val="20"/>
        </w:rPr>
        <w:t xml:space="preserve">, </w:t>
      </w:r>
      <w:r w:rsidR="00FD14D4">
        <w:rPr>
          <w:rFonts w:ascii="Arial" w:hAnsi="Arial"/>
          <w:sz w:val="20"/>
          <w:szCs w:val="20"/>
        </w:rPr>
        <w:t xml:space="preserve">10 de fevereiro </w:t>
      </w:r>
      <w:r w:rsidR="00A55FBE" w:rsidRPr="00962C6D">
        <w:rPr>
          <w:rFonts w:ascii="Arial" w:hAnsi="Arial"/>
          <w:sz w:val="20"/>
          <w:szCs w:val="20"/>
        </w:rPr>
        <w:t>de 202</w:t>
      </w:r>
      <w:r w:rsidR="009F1EE5">
        <w:rPr>
          <w:rFonts w:ascii="Arial" w:hAnsi="Arial"/>
          <w:sz w:val="20"/>
          <w:szCs w:val="20"/>
        </w:rPr>
        <w:t>6</w:t>
      </w:r>
      <w:r w:rsidR="008B6EC8">
        <w:rPr>
          <w:rFonts w:ascii="Arial" w:hAnsi="Arial"/>
          <w:sz w:val="20"/>
          <w:szCs w:val="20"/>
        </w:rPr>
        <w:t>.</w:t>
      </w:r>
    </w:p>
    <w:p w14:paraId="699327F5" w14:textId="77777777" w:rsidR="00CD5FC2" w:rsidRDefault="00CD5FC2" w:rsidP="007461EA">
      <w:pPr>
        <w:pStyle w:val="Standard"/>
        <w:ind w:left="641" w:firstLine="1134"/>
        <w:jc w:val="right"/>
        <w:rPr>
          <w:rFonts w:ascii="Arial" w:eastAsia="Times New Roman" w:hAnsi="Arial"/>
          <w:kern w:val="0"/>
          <w:sz w:val="20"/>
          <w:szCs w:val="20"/>
          <w:lang w:eastAsia="pt-BR" w:bidi="ar-SA"/>
        </w:rPr>
      </w:pPr>
    </w:p>
    <w:p w14:paraId="3CD3BA6E" w14:textId="77777777" w:rsidR="005E68A3" w:rsidRDefault="005E68A3" w:rsidP="007461EA">
      <w:pPr>
        <w:pStyle w:val="Standard"/>
        <w:ind w:left="641" w:firstLine="1134"/>
        <w:jc w:val="right"/>
        <w:rPr>
          <w:rFonts w:ascii="Arial" w:eastAsia="Times New Roman" w:hAnsi="Arial"/>
          <w:kern w:val="0"/>
          <w:sz w:val="20"/>
          <w:szCs w:val="20"/>
          <w:lang w:eastAsia="pt-BR" w:bidi="ar-SA"/>
        </w:rPr>
      </w:pPr>
    </w:p>
    <w:p w14:paraId="25D88DFA" w14:textId="77777777" w:rsidR="005E68A3" w:rsidRDefault="005E68A3" w:rsidP="007461EA">
      <w:pPr>
        <w:pStyle w:val="Standard"/>
        <w:ind w:left="641" w:firstLine="1134"/>
        <w:jc w:val="right"/>
        <w:rPr>
          <w:rFonts w:ascii="Arial" w:eastAsia="Times New Roman" w:hAnsi="Arial"/>
          <w:kern w:val="0"/>
          <w:sz w:val="20"/>
          <w:szCs w:val="20"/>
          <w:lang w:eastAsia="pt-BR" w:bidi="ar-SA"/>
        </w:rPr>
      </w:pPr>
    </w:p>
    <w:p w14:paraId="3C33C3AC" w14:textId="77777777" w:rsidR="005E68A3" w:rsidRDefault="005E68A3" w:rsidP="007461EA">
      <w:pPr>
        <w:pStyle w:val="Standard"/>
        <w:ind w:left="641" w:firstLine="1134"/>
        <w:jc w:val="right"/>
        <w:rPr>
          <w:rFonts w:ascii="Arial" w:eastAsia="Times New Roman" w:hAnsi="Arial"/>
          <w:kern w:val="0"/>
          <w:sz w:val="20"/>
          <w:szCs w:val="20"/>
          <w:lang w:eastAsia="pt-BR" w:bidi="ar-SA"/>
        </w:rPr>
      </w:pPr>
    </w:p>
    <w:p w14:paraId="2DF7EBC1" w14:textId="77777777" w:rsidR="005E68A3" w:rsidRPr="00A00B41" w:rsidRDefault="005E68A3" w:rsidP="007461EA">
      <w:pPr>
        <w:pStyle w:val="Standard"/>
        <w:ind w:left="641" w:firstLine="1134"/>
        <w:jc w:val="right"/>
        <w:rPr>
          <w:rFonts w:ascii="Arial" w:eastAsia="Times New Roman" w:hAnsi="Arial"/>
          <w:kern w:val="0"/>
          <w:sz w:val="20"/>
          <w:szCs w:val="20"/>
          <w:lang w:eastAsia="pt-BR" w:bidi="ar-SA"/>
        </w:rPr>
      </w:pPr>
    </w:p>
    <w:p w14:paraId="69BB6AD8" w14:textId="77777777" w:rsidR="00FD14D4" w:rsidRPr="00FD14D4" w:rsidRDefault="00FD14D4" w:rsidP="00FD14D4">
      <w:pPr>
        <w:spacing w:after="0"/>
        <w:jc w:val="center"/>
        <w:rPr>
          <w:rFonts w:ascii="Arial" w:hAnsi="Arial" w:cs="Arial"/>
          <w:b/>
          <w:sz w:val="20"/>
          <w:szCs w:val="20"/>
        </w:rPr>
      </w:pPr>
      <w:r w:rsidRPr="00FD14D4">
        <w:rPr>
          <w:rFonts w:ascii="Arial" w:hAnsi="Arial" w:cs="Arial"/>
          <w:b/>
          <w:sz w:val="20"/>
          <w:szCs w:val="20"/>
        </w:rPr>
        <w:t>Wesley Celestino da Silva</w:t>
      </w:r>
    </w:p>
    <w:p w14:paraId="0C0B1311" w14:textId="55FEE0D2" w:rsidR="00081842" w:rsidRPr="00FD14D4" w:rsidRDefault="00FD14D4" w:rsidP="00FD14D4">
      <w:pPr>
        <w:spacing w:after="0"/>
        <w:jc w:val="center"/>
        <w:rPr>
          <w:rFonts w:ascii="Arial" w:hAnsi="Arial" w:cs="Arial"/>
          <w:bCs/>
          <w:sz w:val="20"/>
          <w:szCs w:val="20"/>
        </w:rPr>
      </w:pPr>
      <w:r w:rsidRPr="00FD14D4">
        <w:rPr>
          <w:rFonts w:ascii="Arial" w:hAnsi="Arial" w:cs="Arial"/>
          <w:bCs/>
          <w:sz w:val="20"/>
          <w:szCs w:val="20"/>
        </w:rPr>
        <w:t>Secretário de Infraestrutura Urbana</w:t>
      </w:r>
    </w:p>
    <w:sectPr w:rsidR="00081842" w:rsidRPr="00FD14D4" w:rsidSect="005051AE">
      <w:headerReference w:type="default" r:id="rId8"/>
      <w:pgSz w:w="11906" w:h="16838"/>
      <w:pgMar w:top="1418" w:right="991" w:bottom="170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A87EB" w14:textId="77777777" w:rsidR="006846C6" w:rsidRDefault="006846C6" w:rsidP="007461EA">
      <w:pPr>
        <w:spacing w:after="0" w:line="240" w:lineRule="auto"/>
      </w:pPr>
      <w:r>
        <w:separator/>
      </w:r>
    </w:p>
  </w:endnote>
  <w:endnote w:type="continuationSeparator" w:id="0">
    <w:p w14:paraId="6E3D0E3B" w14:textId="77777777" w:rsidR="006846C6" w:rsidRDefault="006846C6" w:rsidP="00746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7EEC5" w14:textId="77777777" w:rsidR="006846C6" w:rsidRDefault="006846C6" w:rsidP="007461EA">
      <w:pPr>
        <w:spacing w:after="0" w:line="240" w:lineRule="auto"/>
      </w:pPr>
      <w:r>
        <w:separator/>
      </w:r>
    </w:p>
  </w:footnote>
  <w:footnote w:type="continuationSeparator" w:id="0">
    <w:p w14:paraId="53485ECF" w14:textId="77777777" w:rsidR="006846C6" w:rsidRDefault="006846C6" w:rsidP="00746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402A" w14:textId="3925810B" w:rsidR="005051AE" w:rsidRDefault="005051AE" w:rsidP="005051AE">
    <w:pPr>
      <w:pStyle w:val="Cabealho"/>
    </w:pPr>
    <w:r>
      <w:rPr>
        <w:noProof/>
        <w:lang w:eastAsia="pt-BR"/>
      </w:rPr>
      <w:drawing>
        <wp:anchor distT="0" distB="0" distL="0" distR="0" simplePos="0" relativeHeight="251659264" behindDoc="0" locked="0" layoutInCell="1" allowOverlap="1" wp14:anchorId="219FF2BF" wp14:editId="05B07507">
          <wp:simplePos x="0" y="0"/>
          <wp:positionH relativeFrom="page">
            <wp:posOffset>129540</wp:posOffset>
          </wp:positionH>
          <wp:positionV relativeFrom="paragraph">
            <wp:posOffset>-318135</wp:posOffset>
          </wp:positionV>
          <wp:extent cx="1836420" cy="616585"/>
          <wp:effectExtent l="0" t="0" r="0" b="0"/>
          <wp:wrapNone/>
          <wp:docPr id="6"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616585"/>
                  </a:xfrm>
                  <a:prstGeom prst="rect">
                    <a:avLst/>
                  </a:prstGeom>
                  <a:noFill/>
                </pic:spPr>
              </pic:pic>
            </a:graphicData>
          </a:graphic>
          <wp14:sizeRelH relativeFrom="page">
            <wp14:pctWidth>0</wp14:pctWidth>
          </wp14:sizeRelH>
          <wp14:sizeRelV relativeFrom="page">
            <wp14:pctHeight>0</wp14:pctHeight>
          </wp14:sizeRelV>
        </wp:anchor>
      </w:drawing>
    </w:r>
  </w:p>
  <w:p w14:paraId="54CEF2F6" w14:textId="2E2034CA" w:rsidR="007461EA" w:rsidRPr="005051AE" w:rsidRDefault="007461EA" w:rsidP="005051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FEE"/>
    <w:multiLevelType w:val="hybridMultilevel"/>
    <w:tmpl w:val="B9A0CC08"/>
    <w:lvl w:ilvl="0" w:tplc="0D7C9798">
      <w:start w:val="1"/>
      <w:numFmt w:val="decimal"/>
      <w:lvlText w:val="%1."/>
      <w:lvlJc w:val="left"/>
      <w:pPr>
        <w:ind w:left="1046" w:hanging="360"/>
      </w:pPr>
      <w:rPr>
        <w:rFonts w:hint="default"/>
        <w:b/>
      </w:rPr>
    </w:lvl>
    <w:lvl w:ilvl="1" w:tplc="03E608A0">
      <w:numFmt w:val="bullet"/>
      <w:lvlText w:val="•"/>
      <w:lvlJc w:val="left"/>
      <w:pPr>
        <w:ind w:left="2186" w:hanging="780"/>
      </w:pPr>
      <w:rPr>
        <w:rFonts w:ascii="Arial" w:eastAsia="NSimSun" w:hAnsi="Arial" w:cs="Arial" w:hint="default"/>
      </w:rPr>
    </w:lvl>
    <w:lvl w:ilvl="2" w:tplc="0416001B" w:tentative="1">
      <w:start w:val="1"/>
      <w:numFmt w:val="lowerRoman"/>
      <w:lvlText w:val="%3."/>
      <w:lvlJc w:val="right"/>
      <w:pPr>
        <w:ind w:left="2486" w:hanging="180"/>
      </w:pPr>
    </w:lvl>
    <w:lvl w:ilvl="3" w:tplc="0416000F" w:tentative="1">
      <w:start w:val="1"/>
      <w:numFmt w:val="decimal"/>
      <w:lvlText w:val="%4."/>
      <w:lvlJc w:val="left"/>
      <w:pPr>
        <w:ind w:left="3206" w:hanging="360"/>
      </w:pPr>
    </w:lvl>
    <w:lvl w:ilvl="4" w:tplc="04160019" w:tentative="1">
      <w:start w:val="1"/>
      <w:numFmt w:val="lowerLetter"/>
      <w:lvlText w:val="%5."/>
      <w:lvlJc w:val="left"/>
      <w:pPr>
        <w:ind w:left="3926" w:hanging="360"/>
      </w:pPr>
    </w:lvl>
    <w:lvl w:ilvl="5" w:tplc="0416001B" w:tentative="1">
      <w:start w:val="1"/>
      <w:numFmt w:val="lowerRoman"/>
      <w:lvlText w:val="%6."/>
      <w:lvlJc w:val="right"/>
      <w:pPr>
        <w:ind w:left="4646" w:hanging="180"/>
      </w:pPr>
    </w:lvl>
    <w:lvl w:ilvl="6" w:tplc="0416000F" w:tentative="1">
      <w:start w:val="1"/>
      <w:numFmt w:val="decimal"/>
      <w:lvlText w:val="%7."/>
      <w:lvlJc w:val="left"/>
      <w:pPr>
        <w:ind w:left="5366" w:hanging="360"/>
      </w:pPr>
    </w:lvl>
    <w:lvl w:ilvl="7" w:tplc="04160019" w:tentative="1">
      <w:start w:val="1"/>
      <w:numFmt w:val="lowerLetter"/>
      <w:lvlText w:val="%8."/>
      <w:lvlJc w:val="left"/>
      <w:pPr>
        <w:ind w:left="6086" w:hanging="360"/>
      </w:pPr>
    </w:lvl>
    <w:lvl w:ilvl="8" w:tplc="0416001B" w:tentative="1">
      <w:start w:val="1"/>
      <w:numFmt w:val="lowerRoman"/>
      <w:lvlText w:val="%9."/>
      <w:lvlJc w:val="right"/>
      <w:pPr>
        <w:ind w:left="6806" w:hanging="180"/>
      </w:pPr>
    </w:lvl>
  </w:abstractNum>
  <w:num w:numId="1" w16cid:durableId="1850177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1EA"/>
    <w:rsid w:val="00001749"/>
    <w:rsid w:val="00005E25"/>
    <w:rsid w:val="0002341B"/>
    <w:rsid w:val="0003779C"/>
    <w:rsid w:val="000429CA"/>
    <w:rsid w:val="000462E9"/>
    <w:rsid w:val="00057ED7"/>
    <w:rsid w:val="000608C6"/>
    <w:rsid w:val="00065AAC"/>
    <w:rsid w:val="00081842"/>
    <w:rsid w:val="0008221B"/>
    <w:rsid w:val="000833CC"/>
    <w:rsid w:val="00097CBF"/>
    <w:rsid w:val="000A18D5"/>
    <w:rsid w:val="000A1C30"/>
    <w:rsid w:val="000B69E9"/>
    <w:rsid w:val="000C7EB1"/>
    <w:rsid w:val="000D5954"/>
    <w:rsid w:val="000D649C"/>
    <w:rsid w:val="000E18D1"/>
    <w:rsid w:val="000E2BDF"/>
    <w:rsid w:val="000E44FA"/>
    <w:rsid w:val="000F16FC"/>
    <w:rsid w:val="000F3BC2"/>
    <w:rsid w:val="0012209D"/>
    <w:rsid w:val="00132C3B"/>
    <w:rsid w:val="001440D6"/>
    <w:rsid w:val="00155FD8"/>
    <w:rsid w:val="0016773B"/>
    <w:rsid w:val="00175C52"/>
    <w:rsid w:val="00186ED7"/>
    <w:rsid w:val="00193E9B"/>
    <w:rsid w:val="001A7134"/>
    <w:rsid w:val="001B47DD"/>
    <w:rsid w:val="001B6D09"/>
    <w:rsid w:val="001B77FB"/>
    <w:rsid w:val="001F6C82"/>
    <w:rsid w:val="001F7DAC"/>
    <w:rsid w:val="00204472"/>
    <w:rsid w:val="00233760"/>
    <w:rsid w:val="002373AE"/>
    <w:rsid w:val="00244049"/>
    <w:rsid w:val="002504ED"/>
    <w:rsid w:val="002523B1"/>
    <w:rsid w:val="00277151"/>
    <w:rsid w:val="00282BC9"/>
    <w:rsid w:val="002A1B16"/>
    <w:rsid w:val="002B1E44"/>
    <w:rsid w:val="002D0A39"/>
    <w:rsid w:val="002D770C"/>
    <w:rsid w:val="002E08B9"/>
    <w:rsid w:val="002F430F"/>
    <w:rsid w:val="0031216A"/>
    <w:rsid w:val="003305E1"/>
    <w:rsid w:val="003310E9"/>
    <w:rsid w:val="00356302"/>
    <w:rsid w:val="003578C2"/>
    <w:rsid w:val="00360CDE"/>
    <w:rsid w:val="00366368"/>
    <w:rsid w:val="00384B5C"/>
    <w:rsid w:val="00385CF4"/>
    <w:rsid w:val="0039043D"/>
    <w:rsid w:val="003937A5"/>
    <w:rsid w:val="003979C3"/>
    <w:rsid w:val="003A1468"/>
    <w:rsid w:val="003A172A"/>
    <w:rsid w:val="003A7005"/>
    <w:rsid w:val="003A7A58"/>
    <w:rsid w:val="003B1AEC"/>
    <w:rsid w:val="003C1C9A"/>
    <w:rsid w:val="00412490"/>
    <w:rsid w:val="0042185F"/>
    <w:rsid w:val="00422922"/>
    <w:rsid w:val="00422984"/>
    <w:rsid w:val="00430972"/>
    <w:rsid w:val="00436B6C"/>
    <w:rsid w:val="0044160C"/>
    <w:rsid w:val="00443A8D"/>
    <w:rsid w:val="0044491E"/>
    <w:rsid w:val="00452FD3"/>
    <w:rsid w:val="00470A0B"/>
    <w:rsid w:val="00481927"/>
    <w:rsid w:val="00482AFC"/>
    <w:rsid w:val="00483266"/>
    <w:rsid w:val="00484DAE"/>
    <w:rsid w:val="00486A8E"/>
    <w:rsid w:val="004D6C87"/>
    <w:rsid w:val="004E6EEC"/>
    <w:rsid w:val="00501560"/>
    <w:rsid w:val="005051AE"/>
    <w:rsid w:val="00513FCB"/>
    <w:rsid w:val="0052692E"/>
    <w:rsid w:val="00540772"/>
    <w:rsid w:val="00560CAB"/>
    <w:rsid w:val="00595114"/>
    <w:rsid w:val="0059690A"/>
    <w:rsid w:val="005A7DB9"/>
    <w:rsid w:val="005B6DBB"/>
    <w:rsid w:val="005C44EC"/>
    <w:rsid w:val="005E68A3"/>
    <w:rsid w:val="005F24B9"/>
    <w:rsid w:val="005F5722"/>
    <w:rsid w:val="005F6A4B"/>
    <w:rsid w:val="006030FE"/>
    <w:rsid w:val="00607617"/>
    <w:rsid w:val="0061183F"/>
    <w:rsid w:val="0063029F"/>
    <w:rsid w:val="00644767"/>
    <w:rsid w:val="00646614"/>
    <w:rsid w:val="00652651"/>
    <w:rsid w:val="00656997"/>
    <w:rsid w:val="00656C64"/>
    <w:rsid w:val="0066293E"/>
    <w:rsid w:val="00675C85"/>
    <w:rsid w:val="006846C6"/>
    <w:rsid w:val="006A33E2"/>
    <w:rsid w:val="006A56B7"/>
    <w:rsid w:val="006B2D2B"/>
    <w:rsid w:val="006B2EFF"/>
    <w:rsid w:val="006B4680"/>
    <w:rsid w:val="006E7DFE"/>
    <w:rsid w:val="00712002"/>
    <w:rsid w:val="00713C27"/>
    <w:rsid w:val="007224E6"/>
    <w:rsid w:val="00730847"/>
    <w:rsid w:val="00744FFB"/>
    <w:rsid w:val="007461EA"/>
    <w:rsid w:val="00746C4A"/>
    <w:rsid w:val="0075516B"/>
    <w:rsid w:val="00761A10"/>
    <w:rsid w:val="00770709"/>
    <w:rsid w:val="00776E91"/>
    <w:rsid w:val="00781CCE"/>
    <w:rsid w:val="007A00CD"/>
    <w:rsid w:val="007A0E24"/>
    <w:rsid w:val="007A54B8"/>
    <w:rsid w:val="007A6D44"/>
    <w:rsid w:val="007B11A1"/>
    <w:rsid w:val="007B1518"/>
    <w:rsid w:val="007B331A"/>
    <w:rsid w:val="007B7ACB"/>
    <w:rsid w:val="007C078E"/>
    <w:rsid w:val="007D36FC"/>
    <w:rsid w:val="007D4043"/>
    <w:rsid w:val="007D4149"/>
    <w:rsid w:val="007D4EAE"/>
    <w:rsid w:val="007D67C4"/>
    <w:rsid w:val="007E66F9"/>
    <w:rsid w:val="007E764E"/>
    <w:rsid w:val="007F4271"/>
    <w:rsid w:val="007F42BD"/>
    <w:rsid w:val="00802365"/>
    <w:rsid w:val="008134D5"/>
    <w:rsid w:val="00822CBD"/>
    <w:rsid w:val="00824FF3"/>
    <w:rsid w:val="00835060"/>
    <w:rsid w:val="00845C51"/>
    <w:rsid w:val="0086147E"/>
    <w:rsid w:val="00870B4A"/>
    <w:rsid w:val="008A23E2"/>
    <w:rsid w:val="008A66F7"/>
    <w:rsid w:val="008B661B"/>
    <w:rsid w:val="008B6EC8"/>
    <w:rsid w:val="008D6153"/>
    <w:rsid w:val="008E000D"/>
    <w:rsid w:val="008E5767"/>
    <w:rsid w:val="008F7C63"/>
    <w:rsid w:val="0090304B"/>
    <w:rsid w:val="00906E14"/>
    <w:rsid w:val="00913CE6"/>
    <w:rsid w:val="00917CAA"/>
    <w:rsid w:val="009300B3"/>
    <w:rsid w:val="00933E65"/>
    <w:rsid w:val="00936DFB"/>
    <w:rsid w:val="00936EA8"/>
    <w:rsid w:val="009446DD"/>
    <w:rsid w:val="00951423"/>
    <w:rsid w:val="00953254"/>
    <w:rsid w:val="009637F5"/>
    <w:rsid w:val="00965A48"/>
    <w:rsid w:val="00967581"/>
    <w:rsid w:val="00967757"/>
    <w:rsid w:val="00984891"/>
    <w:rsid w:val="00984B93"/>
    <w:rsid w:val="00984FCF"/>
    <w:rsid w:val="009906D9"/>
    <w:rsid w:val="00990B56"/>
    <w:rsid w:val="009923D0"/>
    <w:rsid w:val="0099495A"/>
    <w:rsid w:val="009B036B"/>
    <w:rsid w:val="009C07E3"/>
    <w:rsid w:val="009C20EC"/>
    <w:rsid w:val="009C2245"/>
    <w:rsid w:val="009D1A7A"/>
    <w:rsid w:val="009D71E1"/>
    <w:rsid w:val="009E2BC9"/>
    <w:rsid w:val="009F1EE5"/>
    <w:rsid w:val="009F5718"/>
    <w:rsid w:val="00A00B41"/>
    <w:rsid w:val="00A02CFA"/>
    <w:rsid w:val="00A057B9"/>
    <w:rsid w:val="00A16D6B"/>
    <w:rsid w:val="00A208B2"/>
    <w:rsid w:val="00A20ECB"/>
    <w:rsid w:val="00A216A2"/>
    <w:rsid w:val="00A21926"/>
    <w:rsid w:val="00A3224D"/>
    <w:rsid w:val="00A34227"/>
    <w:rsid w:val="00A45329"/>
    <w:rsid w:val="00A47676"/>
    <w:rsid w:val="00A55FBE"/>
    <w:rsid w:val="00A57A88"/>
    <w:rsid w:val="00A674AF"/>
    <w:rsid w:val="00A76193"/>
    <w:rsid w:val="00A86994"/>
    <w:rsid w:val="00A9193D"/>
    <w:rsid w:val="00A932E5"/>
    <w:rsid w:val="00A96C62"/>
    <w:rsid w:val="00A96E76"/>
    <w:rsid w:val="00AB170F"/>
    <w:rsid w:val="00AD127E"/>
    <w:rsid w:val="00AD58BF"/>
    <w:rsid w:val="00AD6146"/>
    <w:rsid w:val="00AE10D7"/>
    <w:rsid w:val="00AF2CCA"/>
    <w:rsid w:val="00B00E9F"/>
    <w:rsid w:val="00B07B65"/>
    <w:rsid w:val="00B239C9"/>
    <w:rsid w:val="00B32C1F"/>
    <w:rsid w:val="00B37152"/>
    <w:rsid w:val="00B52BE5"/>
    <w:rsid w:val="00B5673A"/>
    <w:rsid w:val="00B65BB1"/>
    <w:rsid w:val="00B90458"/>
    <w:rsid w:val="00B928CB"/>
    <w:rsid w:val="00B93525"/>
    <w:rsid w:val="00BA299C"/>
    <w:rsid w:val="00BB5626"/>
    <w:rsid w:val="00BC7CCE"/>
    <w:rsid w:val="00BD4705"/>
    <w:rsid w:val="00BE4004"/>
    <w:rsid w:val="00BF1CC4"/>
    <w:rsid w:val="00BF5BBF"/>
    <w:rsid w:val="00BF63B8"/>
    <w:rsid w:val="00C05C15"/>
    <w:rsid w:val="00C125D8"/>
    <w:rsid w:val="00C1602B"/>
    <w:rsid w:val="00C26988"/>
    <w:rsid w:val="00C32388"/>
    <w:rsid w:val="00C45A4B"/>
    <w:rsid w:val="00C663BF"/>
    <w:rsid w:val="00C76E3A"/>
    <w:rsid w:val="00C76E9C"/>
    <w:rsid w:val="00C823B5"/>
    <w:rsid w:val="00C830FB"/>
    <w:rsid w:val="00C95C75"/>
    <w:rsid w:val="00CA5BD8"/>
    <w:rsid w:val="00CB1DA4"/>
    <w:rsid w:val="00CB4BD3"/>
    <w:rsid w:val="00CB6B53"/>
    <w:rsid w:val="00CD2DCA"/>
    <w:rsid w:val="00CD5FC2"/>
    <w:rsid w:val="00CE7F83"/>
    <w:rsid w:val="00D019BD"/>
    <w:rsid w:val="00D14A60"/>
    <w:rsid w:val="00D35AAE"/>
    <w:rsid w:val="00D420E8"/>
    <w:rsid w:val="00D43B4D"/>
    <w:rsid w:val="00D4560B"/>
    <w:rsid w:val="00D45A9E"/>
    <w:rsid w:val="00D52D31"/>
    <w:rsid w:val="00D57CA4"/>
    <w:rsid w:val="00D675B1"/>
    <w:rsid w:val="00D67979"/>
    <w:rsid w:val="00D726D0"/>
    <w:rsid w:val="00D7440B"/>
    <w:rsid w:val="00D861B6"/>
    <w:rsid w:val="00D87099"/>
    <w:rsid w:val="00D908D7"/>
    <w:rsid w:val="00DA07BE"/>
    <w:rsid w:val="00DA5B94"/>
    <w:rsid w:val="00DB11DF"/>
    <w:rsid w:val="00DB4391"/>
    <w:rsid w:val="00DD0BB1"/>
    <w:rsid w:val="00DD3F23"/>
    <w:rsid w:val="00DE1BDB"/>
    <w:rsid w:val="00DE6C2E"/>
    <w:rsid w:val="00DF5B58"/>
    <w:rsid w:val="00DF62FC"/>
    <w:rsid w:val="00E00A4C"/>
    <w:rsid w:val="00E02B02"/>
    <w:rsid w:val="00E05E8F"/>
    <w:rsid w:val="00E11F68"/>
    <w:rsid w:val="00E130B2"/>
    <w:rsid w:val="00E15633"/>
    <w:rsid w:val="00E1674A"/>
    <w:rsid w:val="00E16C0C"/>
    <w:rsid w:val="00E44C45"/>
    <w:rsid w:val="00E521AD"/>
    <w:rsid w:val="00E6648D"/>
    <w:rsid w:val="00E7338B"/>
    <w:rsid w:val="00E81720"/>
    <w:rsid w:val="00E8521D"/>
    <w:rsid w:val="00E93295"/>
    <w:rsid w:val="00EA4081"/>
    <w:rsid w:val="00EB1948"/>
    <w:rsid w:val="00EB3297"/>
    <w:rsid w:val="00EB51A3"/>
    <w:rsid w:val="00EB6E95"/>
    <w:rsid w:val="00EC287C"/>
    <w:rsid w:val="00EC4C90"/>
    <w:rsid w:val="00F04A9A"/>
    <w:rsid w:val="00F07C17"/>
    <w:rsid w:val="00F20B90"/>
    <w:rsid w:val="00F33802"/>
    <w:rsid w:val="00F36532"/>
    <w:rsid w:val="00F41037"/>
    <w:rsid w:val="00F41662"/>
    <w:rsid w:val="00F430E5"/>
    <w:rsid w:val="00F43DF2"/>
    <w:rsid w:val="00F55997"/>
    <w:rsid w:val="00F653BF"/>
    <w:rsid w:val="00F664B0"/>
    <w:rsid w:val="00F6797E"/>
    <w:rsid w:val="00F71E3F"/>
    <w:rsid w:val="00F75617"/>
    <w:rsid w:val="00F7604D"/>
    <w:rsid w:val="00F8026C"/>
    <w:rsid w:val="00F812A2"/>
    <w:rsid w:val="00F86BD4"/>
    <w:rsid w:val="00F91BE0"/>
    <w:rsid w:val="00F95FFA"/>
    <w:rsid w:val="00FA0BC6"/>
    <w:rsid w:val="00FA14B7"/>
    <w:rsid w:val="00FA378F"/>
    <w:rsid w:val="00FB538A"/>
    <w:rsid w:val="00FB7312"/>
    <w:rsid w:val="00FC2BF1"/>
    <w:rsid w:val="00FD14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D3623"/>
  <w15:chartTrackingRefBased/>
  <w15:docId w15:val="{28FB437A-C776-4A87-BB36-62237F9F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461E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61EA"/>
  </w:style>
  <w:style w:type="paragraph" w:styleId="Rodap">
    <w:name w:val="footer"/>
    <w:basedOn w:val="Normal"/>
    <w:link w:val="RodapChar"/>
    <w:uiPriority w:val="99"/>
    <w:unhideWhenUsed/>
    <w:rsid w:val="007461EA"/>
    <w:pPr>
      <w:tabs>
        <w:tab w:val="center" w:pos="4252"/>
        <w:tab w:val="right" w:pos="8504"/>
      </w:tabs>
      <w:spacing w:after="0" w:line="240" w:lineRule="auto"/>
    </w:pPr>
  </w:style>
  <w:style w:type="character" w:customStyle="1" w:styleId="RodapChar">
    <w:name w:val="Rodapé Char"/>
    <w:basedOn w:val="Fontepargpadro"/>
    <w:link w:val="Rodap"/>
    <w:uiPriority w:val="99"/>
    <w:rsid w:val="007461EA"/>
  </w:style>
  <w:style w:type="paragraph" w:customStyle="1" w:styleId="Standard">
    <w:name w:val="Standard"/>
    <w:rsid w:val="007461EA"/>
    <w:pPr>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Paragraph">
    <w:name w:val="Table Paragraph"/>
    <w:basedOn w:val="Standard"/>
    <w:uiPriority w:val="1"/>
    <w:qFormat/>
    <w:rsid w:val="007461EA"/>
    <w:rPr>
      <w:rFonts w:ascii="Arial MT" w:eastAsia="Arial MT" w:hAnsi="Arial MT" w:cs="Arial MT"/>
      <w:lang w:val="pt-PT" w:eastAsia="en-US" w:bidi="ar-SA"/>
    </w:rPr>
  </w:style>
  <w:style w:type="paragraph" w:styleId="PargrafodaLista">
    <w:name w:val="List Paragraph"/>
    <w:aliases w:val="List I Paragraph"/>
    <w:basedOn w:val="Normal"/>
    <w:link w:val="PargrafodaListaChar"/>
    <w:qFormat/>
    <w:rsid w:val="009906D9"/>
    <w:pPr>
      <w:ind w:left="720"/>
      <w:contextualSpacing/>
    </w:pPr>
  </w:style>
  <w:style w:type="character" w:customStyle="1" w:styleId="PargrafodaListaChar">
    <w:name w:val="Parágrafo da Lista Char"/>
    <w:aliases w:val="List I Paragraph Char"/>
    <w:link w:val="PargrafodaLista"/>
    <w:rsid w:val="00BF1CC4"/>
  </w:style>
  <w:style w:type="paragraph" w:customStyle="1" w:styleId="Textbody">
    <w:name w:val="Text body"/>
    <w:basedOn w:val="Standard"/>
    <w:rsid w:val="00BF1CC4"/>
    <w:pPr>
      <w:spacing w:after="140" w:line="276" w:lineRule="auto"/>
    </w:pPr>
  </w:style>
  <w:style w:type="paragraph" w:customStyle="1" w:styleId="Default">
    <w:name w:val="Default"/>
    <w:rsid w:val="00BF1CC4"/>
    <w:pPr>
      <w:autoSpaceDE w:val="0"/>
      <w:autoSpaceDN w:val="0"/>
      <w:spacing w:after="0" w:line="240" w:lineRule="auto"/>
    </w:pPr>
    <w:rPr>
      <w:rFonts w:ascii="Times New Roman" w:eastAsia="Calibri" w:hAnsi="Times New Roman" w:cs="Times New Roman"/>
      <w:color w:val="000000"/>
      <w:kern w:val="3"/>
      <w:sz w:val="24"/>
      <w:szCs w:val="24"/>
      <w:lang w:bidi="hi-IN"/>
    </w:rPr>
  </w:style>
  <w:style w:type="paragraph" w:styleId="SemEspaamento">
    <w:name w:val="No Spacing"/>
    <w:uiPriority w:val="1"/>
    <w:qFormat/>
    <w:rsid w:val="00C125D8"/>
    <w:pPr>
      <w:spacing w:after="0" w:line="240" w:lineRule="auto"/>
    </w:pPr>
  </w:style>
  <w:style w:type="paragraph" w:styleId="Textodebalo">
    <w:name w:val="Balloon Text"/>
    <w:basedOn w:val="Normal"/>
    <w:link w:val="TextodebaloChar"/>
    <w:uiPriority w:val="99"/>
    <w:semiHidden/>
    <w:unhideWhenUsed/>
    <w:rsid w:val="00CD5FC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D5FC2"/>
    <w:rPr>
      <w:rFonts w:ascii="Segoe UI" w:hAnsi="Segoe UI" w:cs="Segoe UI"/>
      <w:sz w:val="18"/>
      <w:szCs w:val="18"/>
    </w:rPr>
  </w:style>
  <w:style w:type="character" w:styleId="Forte">
    <w:name w:val="Strong"/>
    <w:basedOn w:val="Fontepargpadro"/>
    <w:uiPriority w:val="22"/>
    <w:qFormat/>
    <w:rsid w:val="00AD6146"/>
    <w:rPr>
      <w:b/>
      <w:bCs/>
    </w:rPr>
  </w:style>
  <w:style w:type="table" w:styleId="TabeladeGrade1Clara">
    <w:name w:val="Grid Table 1 Light"/>
    <w:basedOn w:val="Tabelanormal"/>
    <w:uiPriority w:val="46"/>
    <w:rsid w:val="009848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835">
      <w:bodyDiv w:val="1"/>
      <w:marLeft w:val="0"/>
      <w:marRight w:val="0"/>
      <w:marTop w:val="0"/>
      <w:marBottom w:val="0"/>
      <w:divBdr>
        <w:top w:val="none" w:sz="0" w:space="0" w:color="auto"/>
        <w:left w:val="none" w:sz="0" w:space="0" w:color="auto"/>
        <w:bottom w:val="none" w:sz="0" w:space="0" w:color="auto"/>
        <w:right w:val="none" w:sz="0" w:space="0" w:color="auto"/>
      </w:divBdr>
    </w:div>
    <w:div w:id="143090227">
      <w:bodyDiv w:val="1"/>
      <w:marLeft w:val="0"/>
      <w:marRight w:val="0"/>
      <w:marTop w:val="0"/>
      <w:marBottom w:val="0"/>
      <w:divBdr>
        <w:top w:val="none" w:sz="0" w:space="0" w:color="auto"/>
        <w:left w:val="none" w:sz="0" w:space="0" w:color="auto"/>
        <w:bottom w:val="none" w:sz="0" w:space="0" w:color="auto"/>
        <w:right w:val="none" w:sz="0" w:space="0" w:color="auto"/>
      </w:divBdr>
    </w:div>
    <w:div w:id="287322474">
      <w:bodyDiv w:val="1"/>
      <w:marLeft w:val="0"/>
      <w:marRight w:val="0"/>
      <w:marTop w:val="0"/>
      <w:marBottom w:val="0"/>
      <w:divBdr>
        <w:top w:val="none" w:sz="0" w:space="0" w:color="auto"/>
        <w:left w:val="none" w:sz="0" w:space="0" w:color="auto"/>
        <w:bottom w:val="none" w:sz="0" w:space="0" w:color="auto"/>
        <w:right w:val="none" w:sz="0" w:space="0" w:color="auto"/>
      </w:divBdr>
    </w:div>
    <w:div w:id="411437228">
      <w:bodyDiv w:val="1"/>
      <w:marLeft w:val="0"/>
      <w:marRight w:val="0"/>
      <w:marTop w:val="0"/>
      <w:marBottom w:val="0"/>
      <w:divBdr>
        <w:top w:val="none" w:sz="0" w:space="0" w:color="auto"/>
        <w:left w:val="none" w:sz="0" w:space="0" w:color="auto"/>
        <w:bottom w:val="none" w:sz="0" w:space="0" w:color="auto"/>
        <w:right w:val="none" w:sz="0" w:space="0" w:color="auto"/>
      </w:divBdr>
    </w:div>
    <w:div w:id="438917761">
      <w:bodyDiv w:val="1"/>
      <w:marLeft w:val="0"/>
      <w:marRight w:val="0"/>
      <w:marTop w:val="0"/>
      <w:marBottom w:val="0"/>
      <w:divBdr>
        <w:top w:val="none" w:sz="0" w:space="0" w:color="auto"/>
        <w:left w:val="none" w:sz="0" w:space="0" w:color="auto"/>
        <w:bottom w:val="none" w:sz="0" w:space="0" w:color="auto"/>
        <w:right w:val="none" w:sz="0" w:space="0" w:color="auto"/>
      </w:divBdr>
    </w:div>
    <w:div w:id="592204154">
      <w:bodyDiv w:val="1"/>
      <w:marLeft w:val="0"/>
      <w:marRight w:val="0"/>
      <w:marTop w:val="0"/>
      <w:marBottom w:val="0"/>
      <w:divBdr>
        <w:top w:val="none" w:sz="0" w:space="0" w:color="auto"/>
        <w:left w:val="none" w:sz="0" w:space="0" w:color="auto"/>
        <w:bottom w:val="none" w:sz="0" w:space="0" w:color="auto"/>
        <w:right w:val="none" w:sz="0" w:space="0" w:color="auto"/>
      </w:divBdr>
    </w:div>
    <w:div w:id="774787970">
      <w:bodyDiv w:val="1"/>
      <w:marLeft w:val="0"/>
      <w:marRight w:val="0"/>
      <w:marTop w:val="0"/>
      <w:marBottom w:val="0"/>
      <w:divBdr>
        <w:top w:val="none" w:sz="0" w:space="0" w:color="auto"/>
        <w:left w:val="none" w:sz="0" w:space="0" w:color="auto"/>
        <w:bottom w:val="none" w:sz="0" w:space="0" w:color="auto"/>
        <w:right w:val="none" w:sz="0" w:space="0" w:color="auto"/>
      </w:divBdr>
    </w:div>
    <w:div w:id="780227082">
      <w:bodyDiv w:val="1"/>
      <w:marLeft w:val="0"/>
      <w:marRight w:val="0"/>
      <w:marTop w:val="0"/>
      <w:marBottom w:val="0"/>
      <w:divBdr>
        <w:top w:val="none" w:sz="0" w:space="0" w:color="auto"/>
        <w:left w:val="none" w:sz="0" w:space="0" w:color="auto"/>
        <w:bottom w:val="none" w:sz="0" w:space="0" w:color="auto"/>
        <w:right w:val="none" w:sz="0" w:space="0" w:color="auto"/>
      </w:divBdr>
    </w:div>
    <w:div w:id="796795331">
      <w:bodyDiv w:val="1"/>
      <w:marLeft w:val="0"/>
      <w:marRight w:val="0"/>
      <w:marTop w:val="0"/>
      <w:marBottom w:val="0"/>
      <w:divBdr>
        <w:top w:val="none" w:sz="0" w:space="0" w:color="auto"/>
        <w:left w:val="none" w:sz="0" w:space="0" w:color="auto"/>
        <w:bottom w:val="none" w:sz="0" w:space="0" w:color="auto"/>
        <w:right w:val="none" w:sz="0" w:space="0" w:color="auto"/>
      </w:divBdr>
    </w:div>
    <w:div w:id="805506553">
      <w:bodyDiv w:val="1"/>
      <w:marLeft w:val="0"/>
      <w:marRight w:val="0"/>
      <w:marTop w:val="0"/>
      <w:marBottom w:val="0"/>
      <w:divBdr>
        <w:top w:val="none" w:sz="0" w:space="0" w:color="auto"/>
        <w:left w:val="none" w:sz="0" w:space="0" w:color="auto"/>
        <w:bottom w:val="none" w:sz="0" w:space="0" w:color="auto"/>
        <w:right w:val="none" w:sz="0" w:space="0" w:color="auto"/>
      </w:divBdr>
    </w:div>
    <w:div w:id="822544348">
      <w:bodyDiv w:val="1"/>
      <w:marLeft w:val="0"/>
      <w:marRight w:val="0"/>
      <w:marTop w:val="0"/>
      <w:marBottom w:val="0"/>
      <w:divBdr>
        <w:top w:val="none" w:sz="0" w:space="0" w:color="auto"/>
        <w:left w:val="none" w:sz="0" w:space="0" w:color="auto"/>
        <w:bottom w:val="none" w:sz="0" w:space="0" w:color="auto"/>
        <w:right w:val="none" w:sz="0" w:space="0" w:color="auto"/>
      </w:divBdr>
    </w:div>
    <w:div w:id="844437952">
      <w:bodyDiv w:val="1"/>
      <w:marLeft w:val="0"/>
      <w:marRight w:val="0"/>
      <w:marTop w:val="0"/>
      <w:marBottom w:val="0"/>
      <w:divBdr>
        <w:top w:val="none" w:sz="0" w:space="0" w:color="auto"/>
        <w:left w:val="none" w:sz="0" w:space="0" w:color="auto"/>
        <w:bottom w:val="none" w:sz="0" w:space="0" w:color="auto"/>
        <w:right w:val="none" w:sz="0" w:space="0" w:color="auto"/>
      </w:divBdr>
    </w:div>
    <w:div w:id="952128908">
      <w:bodyDiv w:val="1"/>
      <w:marLeft w:val="0"/>
      <w:marRight w:val="0"/>
      <w:marTop w:val="0"/>
      <w:marBottom w:val="0"/>
      <w:divBdr>
        <w:top w:val="none" w:sz="0" w:space="0" w:color="auto"/>
        <w:left w:val="none" w:sz="0" w:space="0" w:color="auto"/>
        <w:bottom w:val="none" w:sz="0" w:space="0" w:color="auto"/>
        <w:right w:val="none" w:sz="0" w:space="0" w:color="auto"/>
      </w:divBdr>
    </w:div>
    <w:div w:id="1142188431">
      <w:bodyDiv w:val="1"/>
      <w:marLeft w:val="0"/>
      <w:marRight w:val="0"/>
      <w:marTop w:val="0"/>
      <w:marBottom w:val="0"/>
      <w:divBdr>
        <w:top w:val="none" w:sz="0" w:space="0" w:color="auto"/>
        <w:left w:val="none" w:sz="0" w:space="0" w:color="auto"/>
        <w:bottom w:val="none" w:sz="0" w:space="0" w:color="auto"/>
        <w:right w:val="none" w:sz="0" w:space="0" w:color="auto"/>
      </w:divBdr>
    </w:div>
    <w:div w:id="1191648343">
      <w:bodyDiv w:val="1"/>
      <w:marLeft w:val="0"/>
      <w:marRight w:val="0"/>
      <w:marTop w:val="0"/>
      <w:marBottom w:val="0"/>
      <w:divBdr>
        <w:top w:val="none" w:sz="0" w:space="0" w:color="auto"/>
        <w:left w:val="none" w:sz="0" w:space="0" w:color="auto"/>
        <w:bottom w:val="none" w:sz="0" w:space="0" w:color="auto"/>
        <w:right w:val="none" w:sz="0" w:space="0" w:color="auto"/>
      </w:divBdr>
    </w:div>
    <w:div w:id="1234580599">
      <w:bodyDiv w:val="1"/>
      <w:marLeft w:val="0"/>
      <w:marRight w:val="0"/>
      <w:marTop w:val="0"/>
      <w:marBottom w:val="0"/>
      <w:divBdr>
        <w:top w:val="none" w:sz="0" w:space="0" w:color="auto"/>
        <w:left w:val="none" w:sz="0" w:space="0" w:color="auto"/>
        <w:bottom w:val="none" w:sz="0" w:space="0" w:color="auto"/>
        <w:right w:val="none" w:sz="0" w:space="0" w:color="auto"/>
      </w:divBdr>
    </w:div>
    <w:div w:id="1272394070">
      <w:bodyDiv w:val="1"/>
      <w:marLeft w:val="0"/>
      <w:marRight w:val="0"/>
      <w:marTop w:val="0"/>
      <w:marBottom w:val="0"/>
      <w:divBdr>
        <w:top w:val="none" w:sz="0" w:space="0" w:color="auto"/>
        <w:left w:val="none" w:sz="0" w:space="0" w:color="auto"/>
        <w:bottom w:val="none" w:sz="0" w:space="0" w:color="auto"/>
        <w:right w:val="none" w:sz="0" w:space="0" w:color="auto"/>
      </w:divBdr>
    </w:div>
    <w:div w:id="1359307959">
      <w:bodyDiv w:val="1"/>
      <w:marLeft w:val="0"/>
      <w:marRight w:val="0"/>
      <w:marTop w:val="0"/>
      <w:marBottom w:val="0"/>
      <w:divBdr>
        <w:top w:val="none" w:sz="0" w:space="0" w:color="auto"/>
        <w:left w:val="none" w:sz="0" w:space="0" w:color="auto"/>
        <w:bottom w:val="none" w:sz="0" w:space="0" w:color="auto"/>
        <w:right w:val="none" w:sz="0" w:space="0" w:color="auto"/>
      </w:divBdr>
    </w:div>
    <w:div w:id="1464077085">
      <w:bodyDiv w:val="1"/>
      <w:marLeft w:val="0"/>
      <w:marRight w:val="0"/>
      <w:marTop w:val="0"/>
      <w:marBottom w:val="0"/>
      <w:divBdr>
        <w:top w:val="none" w:sz="0" w:space="0" w:color="auto"/>
        <w:left w:val="none" w:sz="0" w:space="0" w:color="auto"/>
        <w:bottom w:val="none" w:sz="0" w:space="0" w:color="auto"/>
        <w:right w:val="none" w:sz="0" w:space="0" w:color="auto"/>
      </w:divBdr>
    </w:div>
    <w:div w:id="1560020810">
      <w:bodyDiv w:val="1"/>
      <w:marLeft w:val="0"/>
      <w:marRight w:val="0"/>
      <w:marTop w:val="0"/>
      <w:marBottom w:val="0"/>
      <w:divBdr>
        <w:top w:val="none" w:sz="0" w:space="0" w:color="auto"/>
        <w:left w:val="none" w:sz="0" w:space="0" w:color="auto"/>
        <w:bottom w:val="none" w:sz="0" w:space="0" w:color="auto"/>
        <w:right w:val="none" w:sz="0" w:space="0" w:color="auto"/>
      </w:divBdr>
    </w:div>
    <w:div w:id="1611743024">
      <w:bodyDiv w:val="1"/>
      <w:marLeft w:val="0"/>
      <w:marRight w:val="0"/>
      <w:marTop w:val="0"/>
      <w:marBottom w:val="0"/>
      <w:divBdr>
        <w:top w:val="none" w:sz="0" w:space="0" w:color="auto"/>
        <w:left w:val="none" w:sz="0" w:space="0" w:color="auto"/>
        <w:bottom w:val="none" w:sz="0" w:space="0" w:color="auto"/>
        <w:right w:val="none" w:sz="0" w:space="0" w:color="auto"/>
      </w:divBdr>
    </w:div>
    <w:div w:id="1671057413">
      <w:bodyDiv w:val="1"/>
      <w:marLeft w:val="0"/>
      <w:marRight w:val="0"/>
      <w:marTop w:val="0"/>
      <w:marBottom w:val="0"/>
      <w:divBdr>
        <w:top w:val="none" w:sz="0" w:space="0" w:color="auto"/>
        <w:left w:val="none" w:sz="0" w:space="0" w:color="auto"/>
        <w:bottom w:val="none" w:sz="0" w:space="0" w:color="auto"/>
        <w:right w:val="none" w:sz="0" w:space="0" w:color="auto"/>
      </w:divBdr>
    </w:div>
    <w:div w:id="1687905593">
      <w:bodyDiv w:val="1"/>
      <w:marLeft w:val="0"/>
      <w:marRight w:val="0"/>
      <w:marTop w:val="0"/>
      <w:marBottom w:val="0"/>
      <w:divBdr>
        <w:top w:val="none" w:sz="0" w:space="0" w:color="auto"/>
        <w:left w:val="none" w:sz="0" w:space="0" w:color="auto"/>
        <w:bottom w:val="none" w:sz="0" w:space="0" w:color="auto"/>
        <w:right w:val="none" w:sz="0" w:space="0" w:color="auto"/>
      </w:divBdr>
    </w:div>
    <w:div w:id="1759786095">
      <w:bodyDiv w:val="1"/>
      <w:marLeft w:val="0"/>
      <w:marRight w:val="0"/>
      <w:marTop w:val="0"/>
      <w:marBottom w:val="0"/>
      <w:divBdr>
        <w:top w:val="none" w:sz="0" w:space="0" w:color="auto"/>
        <w:left w:val="none" w:sz="0" w:space="0" w:color="auto"/>
        <w:bottom w:val="none" w:sz="0" w:space="0" w:color="auto"/>
        <w:right w:val="none" w:sz="0" w:space="0" w:color="auto"/>
      </w:divBdr>
    </w:div>
    <w:div w:id="1799487536">
      <w:bodyDiv w:val="1"/>
      <w:marLeft w:val="0"/>
      <w:marRight w:val="0"/>
      <w:marTop w:val="0"/>
      <w:marBottom w:val="0"/>
      <w:divBdr>
        <w:top w:val="none" w:sz="0" w:space="0" w:color="auto"/>
        <w:left w:val="none" w:sz="0" w:space="0" w:color="auto"/>
        <w:bottom w:val="none" w:sz="0" w:space="0" w:color="auto"/>
        <w:right w:val="none" w:sz="0" w:space="0" w:color="auto"/>
      </w:divBdr>
    </w:div>
    <w:div w:id="1841652629">
      <w:bodyDiv w:val="1"/>
      <w:marLeft w:val="0"/>
      <w:marRight w:val="0"/>
      <w:marTop w:val="0"/>
      <w:marBottom w:val="0"/>
      <w:divBdr>
        <w:top w:val="none" w:sz="0" w:space="0" w:color="auto"/>
        <w:left w:val="none" w:sz="0" w:space="0" w:color="auto"/>
        <w:bottom w:val="none" w:sz="0" w:space="0" w:color="auto"/>
        <w:right w:val="none" w:sz="0" w:space="0" w:color="auto"/>
      </w:divBdr>
    </w:div>
    <w:div w:id="1965110503">
      <w:bodyDiv w:val="1"/>
      <w:marLeft w:val="0"/>
      <w:marRight w:val="0"/>
      <w:marTop w:val="0"/>
      <w:marBottom w:val="0"/>
      <w:divBdr>
        <w:top w:val="none" w:sz="0" w:space="0" w:color="auto"/>
        <w:left w:val="none" w:sz="0" w:space="0" w:color="auto"/>
        <w:bottom w:val="none" w:sz="0" w:space="0" w:color="auto"/>
        <w:right w:val="none" w:sz="0" w:space="0" w:color="auto"/>
      </w:divBdr>
    </w:div>
    <w:div w:id="198137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6EFEC-CBC0-469E-AB8A-DD095656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9</Pages>
  <Words>5598</Words>
  <Characters>30230</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Mariane</dc:creator>
  <cp:keywords/>
  <dc:description/>
  <cp:lastModifiedBy>Eduardo Tolari</cp:lastModifiedBy>
  <cp:revision>228</cp:revision>
  <cp:lastPrinted>2025-05-21T13:59:00Z</cp:lastPrinted>
  <dcterms:created xsi:type="dcterms:W3CDTF">2025-05-13T18:33:00Z</dcterms:created>
  <dcterms:modified xsi:type="dcterms:W3CDTF">2026-02-19T12:49:00Z</dcterms:modified>
</cp:coreProperties>
</file>